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93380B" w14:textId="77777777" w:rsidR="007E17B7" w:rsidRDefault="00B670A6">
      <w:pPr>
        <w:pStyle w:val="CRCoverPage"/>
        <w:tabs>
          <w:tab w:val="right" w:pos="9639"/>
        </w:tabs>
        <w:spacing w:after="0" w:line="240" w:lineRule="auto"/>
        <w:rPr>
          <w:b/>
          <w:i/>
          <w:lang w:val="en-US" w:eastAsia="zh-CN"/>
        </w:rPr>
      </w:pPr>
      <w:bookmarkStart w:id="0" w:name="_Ref494746248"/>
      <w:r>
        <w:rPr>
          <w:b/>
        </w:rPr>
        <w:t>3GPP TSG-</w:t>
      </w:r>
      <w:r>
        <w:rPr>
          <w:b/>
        </w:rPr>
        <w:fldChar w:fldCharType="begin"/>
      </w:r>
      <w:r>
        <w:rPr>
          <w:b/>
        </w:rPr>
        <w:instrText xml:space="preserve"> DOCPROPERTY  TSG/WGRef  \* MERGEFORMAT </w:instrText>
      </w:r>
      <w:r>
        <w:rPr>
          <w:b/>
        </w:rPr>
        <w:fldChar w:fldCharType="separate"/>
      </w:r>
      <w:r>
        <w:rPr>
          <w:b/>
        </w:rPr>
        <w:t>RAN WG1</w:t>
      </w:r>
      <w:r>
        <w:rPr>
          <w:b/>
        </w:rPr>
        <w:fldChar w:fldCharType="end"/>
      </w:r>
      <w:r>
        <w:rPr>
          <w:b/>
        </w:rPr>
        <w:t xml:space="preserve"> #</w:t>
      </w:r>
      <w:r>
        <w:rPr>
          <w:rFonts w:eastAsia="宋体" w:hint="eastAsia"/>
          <w:b/>
          <w:lang w:val="en-US" w:eastAsia="zh-CN"/>
        </w:rPr>
        <w:t>116-bis</w:t>
      </w:r>
      <w:r>
        <w:rPr>
          <w:b/>
          <w:i/>
        </w:rPr>
        <w:tab/>
      </w:r>
      <w:r>
        <w:rPr>
          <w:b/>
        </w:rPr>
        <w:t>R1-2</w:t>
      </w:r>
      <w:r>
        <w:rPr>
          <w:rFonts w:hint="eastAsia"/>
          <w:b/>
          <w:lang w:val="en-US" w:eastAsia="zh-CN"/>
        </w:rPr>
        <w:t>4</w:t>
      </w:r>
      <w:r>
        <w:rPr>
          <w:rFonts w:hint="eastAsia"/>
          <w:b/>
        </w:rPr>
        <w:t>02621</w:t>
      </w:r>
    </w:p>
    <w:p w14:paraId="2BDA0205" w14:textId="77777777" w:rsidR="007E17B7" w:rsidRDefault="00B670A6">
      <w:pPr>
        <w:pStyle w:val="af1"/>
        <w:spacing w:after="0"/>
        <w:rPr>
          <w:rFonts w:ascii="Arial" w:eastAsia="MS Mincho" w:hAnsi="Arial" w:cs="Arial"/>
          <w:b/>
          <w:bCs/>
          <w:lang w:eastAsia="ja-JP"/>
        </w:rPr>
      </w:pPr>
      <w:r>
        <w:rPr>
          <w:rFonts w:ascii="Arial" w:hAnsi="Arial" w:cs="Arial" w:hint="eastAsia"/>
          <w:b/>
          <w:bCs/>
          <w:lang w:val="en-US" w:eastAsia="zh-CN"/>
        </w:rPr>
        <w:t>Changsha,</w:t>
      </w:r>
      <w:r>
        <w:rPr>
          <w:rFonts w:ascii="Arial" w:hAnsi="Arial" w:cs="Arial"/>
          <w:b/>
          <w:bCs/>
          <w:lang w:val="en-US" w:eastAsia="zh-CN"/>
        </w:rPr>
        <w:t xml:space="preserve"> Hunan Province,</w:t>
      </w:r>
      <w:r>
        <w:rPr>
          <w:rFonts w:ascii="Arial" w:hAnsi="Arial" w:cs="Arial" w:hint="eastAsia"/>
          <w:b/>
          <w:bCs/>
          <w:lang w:val="en-US" w:eastAsia="zh-CN"/>
        </w:rPr>
        <w:t xml:space="preserve"> China</w:t>
      </w:r>
      <w:r>
        <w:rPr>
          <w:rFonts w:ascii="Arial" w:eastAsia="MS Mincho" w:hAnsi="Arial" w:cs="Arial"/>
          <w:b/>
          <w:bCs/>
          <w:lang w:val="en-US" w:eastAsia="ja-JP"/>
        </w:rPr>
        <w:t xml:space="preserve">, </w:t>
      </w:r>
      <w:r>
        <w:rPr>
          <w:rFonts w:ascii="Arial" w:eastAsia="MS Mincho" w:hAnsi="Arial" w:cs="Arial" w:hint="eastAsia"/>
          <w:b/>
          <w:bCs/>
          <w:lang w:val="en-US" w:eastAsia="zh-CN"/>
        </w:rPr>
        <w:t>April</w:t>
      </w:r>
      <w:r>
        <w:rPr>
          <w:rFonts w:ascii="Arial" w:eastAsia="MS Mincho" w:hAnsi="Arial" w:cs="Arial" w:hint="eastAsia"/>
          <w:b/>
          <w:bCs/>
          <w:lang w:val="en-US" w:eastAsia="ja-JP"/>
        </w:rPr>
        <w:t xml:space="preserve"> </w:t>
      </w:r>
      <w:r>
        <w:rPr>
          <w:rFonts w:ascii="Arial" w:hAnsi="Arial" w:cs="Arial" w:hint="eastAsia"/>
          <w:b/>
          <w:bCs/>
          <w:lang w:val="en-US" w:eastAsia="zh-CN"/>
        </w:rPr>
        <w:t>15</w:t>
      </w:r>
      <w:r>
        <w:rPr>
          <w:rFonts w:ascii="Arial" w:hAnsi="Arial" w:cs="Arial"/>
          <w:b/>
          <w:bCs/>
          <w:vertAlign w:val="superscript"/>
          <w:lang w:val="en-US" w:eastAsia="zh-CN"/>
        </w:rPr>
        <w:t>th</w:t>
      </w:r>
      <w:r>
        <w:rPr>
          <w:rFonts w:ascii="Arial" w:hAnsi="Arial" w:cs="Arial"/>
          <w:b/>
          <w:bCs/>
          <w:lang w:val="en-US" w:eastAsia="zh-CN"/>
        </w:rPr>
        <w:t xml:space="preserve"> </w:t>
      </w:r>
      <w:r>
        <w:rPr>
          <w:rFonts w:ascii="Arial" w:eastAsia="MS Mincho" w:hAnsi="Arial" w:cs="Arial"/>
          <w:b/>
          <w:bCs/>
          <w:lang w:eastAsia="ja-JP"/>
        </w:rPr>
        <w:t xml:space="preserve">– </w:t>
      </w:r>
      <w:r>
        <w:rPr>
          <w:rFonts w:ascii="Arial" w:eastAsia="MS Mincho" w:hAnsi="Arial" w:cs="Arial" w:hint="eastAsia"/>
          <w:b/>
          <w:bCs/>
          <w:lang w:val="en-US" w:eastAsia="zh-CN"/>
        </w:rPr>
        <w:t xml:space="preserve">April </w:t>
      </w:r>
      <w:r>
        <w:rPr>
          <w:rFonts w:ascii="Arial" w:hAnsi="Arial" w:cs="Arial" w:hint="eastAsia"/>
          <w:b/>
          <w:bCs/>
          <w:lang w:val="en-US" w:eastAsia="zh-CN"/>
        </w:rPr>
        <w:t>19</w:t>
      </w:r>
      <w:r>
        <w:rPr>
          <w:rFonts w:ascii="Arial" w:hAnsi="Arial" w:cs="Arial" w:hint="eastAsia"/>
          <w:b/>
          <w:bCs/>
          <w:vertAlign w:val="superscript"/>
          <w:lang w:val="en-US" w:eastAsia="zh-CN"/>
        </w:rPr>
        <w:t>th</w:t>
      </w:r>
      <w:r>
        <w:rPr>
          <w:rFonts w:ascii="Arial" w:eastAsia="MS Mincho" w:hAnsi="Arial" w:cs="Arial"/>
          <w:b/>
          <w:bCs/>
          <w:lang w:eastAsia="ja-JP"/>
        </w:rPr>
        <w:t>, 202</w:t>
      </w:r>
      <w:r>
        <w:rPr>
          <w:rFonts w:ascii="Arial" w:eastAsia="MS Mincho" w:hAnsi="Arial" w:cs="Arial" w:hint="eastAsia"/>
          <w:b/>
          <w:bCs/>
          <w:lang w:val="en-US" w:eastAsia="zh-CN"/>
        </w:rPr>
        <w:t>4</w:t>
      </w:r>
    </w:p>
    <w:p w14:paraId="658C55C0" w14:textId="77777777" w:rsidR="007E17B7" w:rsidRDefault="007E17B7">
      <w:pPr>
        <w:tabs>
          <w:tab w:val="left" w:pos="1418"/>
        </w:tabs>
        <w:spacing w:after="0"/>
        <w:rPr>
          <w:rFonts w:ascii="Arial" w:hAnsi="Arial"/>
          <w:b/>
        </w:rPr>
      </w:pPr>
    </w:p>
    <w:p w14:paraId="53C2A215" w14:textId="77777777" w:rsidR="007E17B7" w:rsidRDefault="00B670A6">
      <w:pPr>
        <w:tabs>
          <w:tab w:val="left" w:pos="1418"/>
        </w:tabs>
        <w:spacing w:after="0"/>
        <w:rPr>
          <w:rFonts w:ascii="Arial" w:hAnsi="Arial"/>
          <w:b/>
        </w:rPr>
      </w:pPr>
      <w:r>
        <w:rPr>
          <w:rFonts w:ascii="Arial" w:hAnsi="Arial"/>
          <w:b/>
        </w:rPr>
        <w:t xml:space="preserve">Title </w:t>
      </w:r>
      <w:r>
        <w:rPr>
          <w:rFonts w:ascii="Arial" w:hAnsi="Arial"/>
          <w:b/>
        </w:rPr>
        <w:tab/>
        <w:t xml:space="preserve">:  </w:t>
      </w:r>
      <w:r>
        <w:rPr>
          <w:rFonts w:ascii="Arial" w:hAnsi="Arial" w:hint="eastAsia"/>
          <w:b/>
          <w:lang w:val="en-US" w:eastAsia="zh-CN"/>
        </w:rPr>
        <w:t>Discussion on the channel model adaptation and extension</w:t>
      </w:r>
    </w:p>
    <w:p w14:paraId="6CD0D8B7" w14:textId="77777777" w:rsidR="007E17B7" w:rsidRDefault="00B670A6">
      <w:pPr>
        <w:tabs>
          <w:tab w:val="left" w:pos="1418"/>
        </w:tabs>
        <w:spacing w:after="0"/>
        <w:rPr>
          <w:rFonts w:ascii="Arial" w:hAnsi="Arial"/>
          <w:b/>
        </w:rPr>
      </w:pPr>
      <w:r>
        <w:rPr>
          <w:rFonts w:ascii="Arial" w:hAnsi="Arial"/>
          <w:b/>
        </w:rPr>
        <w:t xml:space="preserve">Source </w:t>
      </w:r>
      <w:r>
        <w:rPr>
          <w:rFonts w:ascii="Arial" w:hAnsi="Arial"/>
          <w:b/>
        </w:rPr>
        <w:tab/>
        <w:t>:  ZTE</w:t>
      </w:r>
    </w:p>
    <w:p w14:paraId="2316E390" w14:textId="77777777" w:rsidR="007E17B7" w:rsidRDefault="00B670A6">
      <w:pPr>
        <w:tabs>
          <w:tab w:val="left" w:pos="1418"/>
        </w:tabs>
        <w:spacing w:after="0"/>
        <w:rPr>
          <w:rFonts w:ascii="Arial" w:hAnsi="Arial"/>
          <w:b/>
          <w:lang w:val="en-US" w:eastAsia="zh-CN"/>
        </w:rPr>
      </w:pPr>
      <w:r>
        <w:rPr>
          <w:rFonts w:ascii="Arial" w:hAnsi="Arial"/>
          <w:b/>
        </w:rPr>
        <w:t>Agenda item</w:t>
      </w:r>
      <w:r>
        <w:rPr>
          <w:rFonts w:ascii="Arial" w:hAnsi="Arial"/>
          <w:b/>
        </w:rPr>
        <w:tab/>
        <w:t xml:space="preserve">:  </w:t>
      </w:r>
      <w:r>
        <w:rPr>
          <w:rFonts w:ascii="Arial" w:hAnsi="Arial" w:hint="eastAsia"/>
          <w:b/>
          <w:lang w:val="en-US" w:eastAsia="zh-CN"/>
        </w:rPr>
        <w:t>9.8.2</w:t>
      </w:r>
    </w:p>
    <w:p w14:paraId="4024C130" w14:textId="77777777" w:rsidR="007E17B7" w:rsidRDefault="00B670A6">
      <w:pPr>
        <w:tabs>
          <w:tab w:val="left" w:pos="1418"/>
        </w:tabs>
        <w:spacing w:after="0"/>
        <w:ind w:left="1990" w:hanging="1990"/>
        <w:rPr>
          <w:rFonts w:ascii="Arial" w:hAnsi="Arial"/>
          <w:b/>
        </w:rPr>
      </w:pPr>
      <w:r>
        <w:rPr>
          <w:rFonts w:ascii="Arial" w:hAnsi="Arial"/>
          <w:b/>
        </w:rPr>
        <w:t>Document for</w:t>
      </w:r>
      <w:r>
        <w:rPr>
          <w:rFonts w:ascii="Arial" w:hAnsi="Arial"/>
          <w:b/>
        </w:rPr>
        <w:tab/>
      </w:r>
      <w:bookmarkStart w:id="1" w:name="DocumentFor"/>
      <w:bookmarkEnd w:id="1"/>
      <w:r>
        <w:rPr>
          <w:rFonts w:ascii="Arial" w:hAnsi="Arial"/>
          <w:b/>
        </w:rPr>
        <w:t>:  Discussion</w:t>
      </w:r>
    </w:p>
    <w:p w14:paraId="5D1418EA" w14:textId="77777777" w:rsidR="007E17B7" w:rsidRDefault="00B670A6">
      <w:pPr>
        <w:pStyle w:val="1"/>
        <w:pBdr>
          <w:top w:val="single" w:sz="12" w:space="0" w:color="auto"/>
        </w:pBdr>
        <w:rPr>
          <w:szCs w:val="28"/>
        </w:rPr>
      </w:pPr>
      <w:bookmarkStart w:id="2" w:name="_Ref4817"/>
      <w:r>
        <w:rPr>
          <w:szCs w:val="28"/>
        </w:rPr>
        <w:t>Introduction</w:t>
      </w:r>
      <w:bookmarkEnd w:id="0"/>
      <w:bookmarkEnd w:id="2"/>
    </w:p>
    <w:p w14:paraId="670CB7F9" w14:textId="77777777" w:rsidR="007E17B7" w:rsidRDefault="00B670A6">
      <w:pPr>
        <w:rPr>
          <w:lang w:val="en-US" w:eastAsia="zh-CN"/>
        </w:rPr>
      </w:pPr>
      <w:r>
        <w:rPr>
          <w:rFonts w:hint="eastAsia"/>
          <w:lang w:val="en-US" w:eastAsia="zh-CN"/>
        </w:rPr>
        <w:t xml:space="preserve">In RAN#102, </w:t>
      </w:r>
      <w:r>
        <w:rPr>
          <w:rFonts w:hint="eastAsia"/>
          <w:lang w:eastAsia="zh-CN"/>
        </w:rPr>
        <w:t>the</w:t>
      </w:r>
      <w:r>
        <w:rPr>
          <w:lang w:eastAsia="zh-CN"/>
        </w:rPr>
        <w:t xml:space="preserve"> </w:t>
      </w:r>
      <w:r>
        <w:rPr>
          <w:rFonts w:hint="eastAsia"/>
          <w:lang w:val="en-US" w:eastAsia="zh-CN"/>
        </w:rPr>
        <w:t xml:space="preserve">new </w:t>
      </w:r>
      <w:r>
        <w:rPr>
          <w:lang w:eastAsia="zh-CN"/>
        </w:rPr>
        <w:t>SI on</w:t>
      </w:r>
      <w:r>
        <w:rPr>
          <w:rFonts w:hint="eastAsia"/>
          <w:lang w:eastAsia="zh-CN"/>
        </w:rPr>
        <w:t xml:space="preserve"> channel modelling enhancements for 7-24</w:t>
      </w:r>
      <w:r>
        <w:rPr>
          <w:lang w:eastAsia="zh-CN"/>
        </w:rPr>
        <w:t xml:space="preserve"> </w:t>
      </w:r>
      <w:r>
        <w:rPr>
          <w:rFonts w:hint="eastAsia"/>
          <w:lang w:eastAsia="zh-CN"/>
        </w:rPr>
        <w:t xml:space="preserve">GHz is approved </w:t>
      </w:r>
      <w:r>
        <w:rPr>
          <w:lang w:eastAsia="zh-CN"/>
        </w:rPr>
        <w:t>with the</w:t>
      </w:r>
      <w:r>
        <w:rPr>
          <w:rFonts w:hint="eastAsia"/>
          <w:lang w:eastAsia="zh-CN"/>
        </w:rPr>
        <w:t xml:space="preserve"> detail</w:t>
      </w:r>
      <w:r>
        <w:rPr>
          <w:lang w:eastAsia="zh-CN"/>
        </w:rPr>
        <w:t>s listed</w:t>
      </w:r>
      <w:r>
        <w:rPr>
          <w:rFonts w:hint="eastAsia"/>
          <w:lang w:eastAsia="zh-CN"/>
        </w:rPr>
        <w:t xml:space="preserve"> in </w:t>
      </w:r>
      <w:r>
        <w:rPr>
          <w:lang w:eastAsia="zh-CN"/>
        </w:rPr>
        <w:fldChar w:fldCharType="begin"/>
      </w:r>
      <w:r>
        <w:rPr>
          <w:lang w:eastAsia="zh-CN"/>
        </w:rPr>
        <w:instrText xml:space="preserve"> </w:instrText>
      </w:r>
      <w:r>
        <w:rPr>
          <w:rFonts w:hint="eastAsia"/>
          <w:lang w:eastAsia="zh-CN"/>
        </w:rPr>
        <w:instrText>REF _Ref101972790 \r \h</w:instrText>
      </w:r>
      <w:r>
        <w:rPr>
          <w:lang w:eastAsia="zh-CN"/>
        </w:rPr>
        <w:instrText xml:space="preserve">  \* MERGEFORMAT </w:instrText>
      </w:r>
      <w:r>
        <w:rPr>
          <w:lang w:eastAsia="zh-CN"/>
        </w:rPr>
      </w:r>
      <w:r>
        <w:rPr>
          <w:lang w:eastAsia="zh-CN"/>
        </w:rPr>
        <w:fldChar w:fldCharType="separate"/>
      </w:r>
      <w:r>
        <w:rPr>
          <w:lang w:eastAsia="zh-CN"/>
        </w:rPr>
        <w:t>[1]</w:t>
      </w:r>
      <w:r>
        <w:rPr>
          <w:lang w:eastAsia="zh-CN"/>
        </w:rPr>
        <w:fldChar w:fldCharType="end"/>
      </w:r>
      <w:r>
        <w:rPr>
          <w:rFonts w:hint="eastAsia"/>
          <w:lang w:eastAsia="zh-CN"/>
        </w:rPr>
        <w:t>.</w:t>
      </w:r>
      <w:r>
        <w:rPr>
          <w:lang w:eastAsia="zh-CN"/>
        </w:rPr>
        <w:t xml:space="preserve"> </w:t>
      </w:r>
      <w:r>
        <w:rPr>
          <w:rFonts w:hint="eastAsia"/>
          <w:lang w:val="en-US" w:eastAsia="zh-CN"/>
        </w:rPr>
        <w:t>T</w:t>
      </w:r>
      <w:r>
        <w:rPr>
          <w:lang w:eastAsia="zh-CN"/>
        </w:rPr>
        <w:t xml:space="preserve">he </w:t>
      </w:r>
      <w:r>
        <w:rPr>
          <w:rFonts w:hint="eastAsia"/>
          <w:lang w:val="en-US" w:eastAsia="zh-CN"/>
        </w:rPr>
        <w:t>corresponding objectives</w:t>
      </w:r>
      <w:r>
        <w:rPr>
          <w:lang w:eastAsia="zh-CN"/>
        </w:rPr>
        <w:t xml:space="preserve"> are highlighted as below</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8"/>
      </w:tblGrid>
      <w:tr w:rsidR="007E17B7" w14:paraId="274EC5EE" w14:textId="77777777">
        <w:trPr>
          <w:trHeight w:val="2723"/>
          <w:jc w:val="center"/>
        </w:trPr>
        <w:tc>
          <w:tcPr>
            <w:tcW w:w="8028" w:type="dxa"/>
          </w:tcPr>
          <w:p w14:paraId="6DFACC08" w14:textId="77777777" w:rsidR="007E17B7" w:rsidRDefault="00B670A6">
            <w:pPr>
              <w:spacing w:before="120"/>
              <w:rPr>
                <w:i/>
                <w:iCs/>
                <w:lang w:eastAsia="zh-CN"/>
              </w:rPr>
            </w:pPr>
            <w:r>
              <w:rPr>
                <w:i/>
                <w:iCs/>
                <w:lang w:eastAsia="zh-CN"/>
              </w:rPr>
              <w:t>The objectives of this study are:</w:t>
            </w:r>
          </w:p>
          <w:p w14:paraId="4972436B" w14:textId="77777777" w:rsidR="007E17B7" w:rsidRDefault="00B670A6">
            <w:pPr>
              <w:pStyle w:val="aff5"/>
              <w:numPr>
                <w:ilvl w:val="0"/>
                <w:numId w:val="14"/>
              </w:numPr>
              <w:spacing w:before="120"/>
              <w:ind w:left="360"/>
              <w:rPr>
                <w:i/>
                <w:iCs/>
                <w:lang w:eastAsia="zh-CN"/>
              </w:rPr>
            </w:pPr>
            <w:r>
              <w:rPr>
                <w:i/>
                <w:iCs/>
                <w:lang w:eastAsia="zh-CN"/>
              </w:rPr>
              <w:t>Validate using measurements the channel model of TR38.901 at least for 7-24 GHz</w:t>
            </w:r>
          </w:p>
          <w:p w14:paraId="3F914B18" w14:textId="77777777" w:rsidR="007E17B7" w:rsidRDefault="00B670A6">
            <w:pPr>
              <w:pStyle w:val="aff5"/>
              <w:numPr>
                <w:ilvl w:val="1"/>
                <w:numId w:val="14"/>
              </w:numPr>
              <w:spacing w:before="120"/>
              <w:ind w:left="760"/>
              <w:rPr>
                <w:i/>
                <w:iCs/>
                <w:lang w:eastAsia="zh-CN"/>
              </w:rPr>
            </w:pPr>
            <w:r>
              <w:rPr>
                <w:i/>
                <w:iCs/>
                <w:lang w:eastAsia="zh-CN"/>
              </w:rPr>
              <w:t>Note: Only stochastic channel model is considered for the validation.</w:t>
            </w:r>
          </w:p>
          <w:p w14:paraId="43FAAEC9" w14:textId="77777777" w:rsidR="007E17B7" w:rsidRDefault="00B670A6">
            <w:pPr>
              <w:pStyle w:val="aff5"/>
              <w:numPr>
                <w:ilvl w:val="1"/>
                <w:numId w:val="14"/>
              </w:numPr>
              <w:spacing w:before="120"/>
              <w:ind w:left="760"/>
              <w:rPr>
                <w:i/>
                <w:iCs/>
                <w:lang w:eastAsia="zh-CN"/>
              </w:rPr>
            </w:pPr>
            <w:r>
              <w:rPr>
                <w:i/>
                <w:iCs/>
                <w:lang w:eastAsia="zh-CN"/>
              </w:rPr>
              <w:t xml:space="preserve">Note: The validation may consider all existing scenarios: UMi-street canyon, </w:t>
            </w:r>
            <w:proofErr w:type="spellStart"/>
            <w:r>
              <w:rPr>
                <w:i/>
                <w:iCs/>
                <w:lang w:eastAsia="zh-CN"/>
              </w:rPr>
              <w:t>UMa</w:t>
            </w:r>
            <w:proofErr w:type="spellEnd"/>
            <w:r>
              <w:rPr>
                <w:i/>
                <w:iCs/>
                <w:lang w:eastAsia="zh-CN"/>
              </w:rPr>
              <w:t xml:space="preserve">, Indoor-Office, </w:t>
            </w:r>
            <w:proofErr w:type="spellStart"/>
            <w:r>
              <w:rPr>
                <w:i/>
                <w:iCs/>
                <w:lang w:eastAsia="zh-CN"/>
              </w:rPr>
              <w:t>RMa</w:t>
            </w:r>
            <w:proofErr w:type="spellEnd"/>
            <w:r>
              <w:rPr>
                <w:i/>
                <w:iCs/>
                <w:lang w:eastAsia="zh-CN"/>
              </w:rPr>
              <w:t xml:space="preserve"> and Indoor-Factory.</w:t>
            </w:r>
          </w:p>
          <w:p w14:paraId="03103169" w14:textId="77777777" w:rsidR="007E17B7" w:rsidRDefault="00B670A6">
            <w:pPr>
              <w:pStyle w:val="aff5"/>
              <w:numPr>
                <w:ilvl w:val="0"/>
                <w:numId w:val="14"/>
              </w:numPr>
              <w:spacing w:before="120"/>
              <w:ind w:left="360"/>
              <w:rPr>
                <w:i/>
                <w:iCs/>
                <w:lang w:eastAsia="zh-CN"/>
              </w:rPr>
            </w:pPr>
            <w:r>
              <w:rPr>
                <w:i/>
                <w:iCs/>
                <w:lang w:eastAsia="zh-CN"/>
              </w:rPr>
              <w:t xml:space="preserve">Adapt/extend as necessary the channel model of TR38.901 at least for 7-24 GHz, including at least the following aspects for applicable scenarios: </w:t>
            </w:r>
          </w:p>
          <w:p w14:paraId="1F443B33" w14:textId="77777777" w:rsidR="007E17B7" w:rsidRDefault="00B670A6">
            <w:pPr>
              <w:pStyle w:val="aff5"/>
              <w:numPr>
                <w:ilvl w:val="1"/>
                <w:numId w:val="14"/>
              </w:numPr>
              <w:spacing w:before="120"/>
              <w:ind w:left="760"/>
              <w:rPr>
                <w:i/>
                <w:iCs/>
                <w:lang w:eastAsia="zh-CN"/>
              </w:rPr>
            </w:pPr>
            <w:r>
              <w:rPr>
                <w:i/>
                <w:iCs/>
                <w:lang w:eastAsia="zh-CN"/>
              </w:rPr>
              <w:t>Near-field propagation (with consideration being given to consistency between near-field and far-field)</w:t>
            </w:r>
          </w:p>
          <w:p w14:paraId="179FD3E5" w14:textId="77777777" w:rsidR="007E17B7" w:rsidRDefault="00B670A6">
            <w:pPr>
              <w:pStyle w:val="aff5"/>
              <w:numPr>
                <w:ilvl w:val="1"/>
                <w:numId w:val="14"/>
              </w:numPr>
              <w:spacing w:before="120"/>
              <w:ind w:left="760"/>
              <w:rPr>
                <w:i/>
                <w:iCs/>
                <w:lang w:eastAsia="zh-CN"/>
              </w:rPr>
            </w:pPr>
            <w:r>
              <w:rPr>
                <w:i/>
                <w:iCs/>
                <w:lang w:eastAsia="zh-CN"/>
              </w:rPr>
              <w:t>Spatial non-stationarity</w:t>
            </w:r>
          </w:p>
          <w:p w14:paraId="6990C3CB" w14:textId="77777777" w:rsidR="007E17B7" w:rsidRDefault="00B670A6">
            <w:pPr>
              <w:pStyle w:val="aff5"/>
              <w:spacing w:before="120"/>
              <w:ind w:left="0"/>
              <w:rPr>
                <w:i/>
                <w:iCs/>
                <w:lang w:eastAsia="zh-CN"/>
              </w:rPr>
            </w:pPr>
            <w:r>
              <w:rPr>
                <w:i/>
                <w:iCs/>
                <w:lang w:eastAsia="zh-CN"/>
              </w:rPr>
              <w:t>Note 1: Continuity of the channel model in the frequency domain below 7 GHz and above 24 GHz shall be ensured.</w:t>
            </w:r>
          </w:p>
          <w:p w14:paraId="71B42726" w14:textId="77777777" w:rsidR="007E17B7" w:rsidRDefault="00B670A6">
            <w:pPr>
              <w:pStyle w:val="aff5"/>
              <w:spacing w:before="120"/>
              <w:ind w:left="0"/>
              <w:rPr>
                <w:lang w:eastAsia="zh-CN"/>
              </w:rPr>
            </w:pPr>
            <w:r>
              <w:rPr>
                <w:i/>
                <w:iCs/>
                <w:lang w:eastAsia="zh-CN"/>
              </w:rPr>
              <w:t>Note 2: Mathematical and/or theoretical aspects (if any) may be studied before results of measurement campaigns are available. While measurement results may be available and submitted at any time, the study of measurement results may start later (e.g., Q3 2024).</w:t>
            </w:r>
          </w:p>
        </w:tc>
      </w:tr>
    </w:tbl>
    <w:p w14:paraId="140C0F4F" w14:textId="77777777" w:rsidR="007E17B7" w:rsidRDefault="00B670A6">
      <w:pPr>
        <w:spacing w:before="120"/>
      </w:pPr>
      <w:r>
        <w:rPr>
          <w:rFonts w:hint="eastAsia"/>
          <w:lang w:val="en-US" w:eastAsia="zh-CN"/>
        </w:rPr>
        <w:t xml:space="preserve">In this contribution, the detailed analysis on </w:t>
      </w:r>
      <w:r>
        <w:rPr>
          <w:lang w:val="en-US" w:eastAsia="zh-CN"/>
        </w:rPr>
        <w:t xml:space="preserve">two channel features, i.e., </w:t>
      </w:r>
      <w:r>
        <w:rPr>
          <w:rFonts w:hint="eastAsia"/>
          <w:lang w:val="en-US" w:eastAsia="zh-CN"/>
        </w:rPr>
        <w:t>the near-field propagation and spatial non-stationarity</w:t>
      </w:r>
      <w:r>
        <w:rPr>
          <w:lang w:val="en-US" w:eastAsia="zh-CN"/>
        </w:rPr>
        <w:t xml:space="preserve">, </w:t>
      </w:r>
      <w:r>
        <w:rPr>
          <w:rFonts w:hint="eastAsia"/>
          <w:lang w:val="en-US" w:eastAsia="zh-CN"/>
        </w:rPr>
        <w:t>are elaborated</w:t>
      </w:r>
      <w:r>
        <w:rPr>
          <w:lang w:val="en-US" w:eastAsia="zh-CN"/>
        </w:rPr>
        <w:t xml:space="preserve"> with both analytical results and initial thoughts on the methodologies for modelling. </w:t>
      </w:r>
    </w:p>
    <w:p w14:paraId="2DB406FE" w14:textId="77777777" w:rsidR="007E17B7" w:rsidRDefault="00B670A6">
      <w:pPr>
        <w:pStyle w:val="1"/>
        <w:pBdr>
          <w:top w:val="single" w:sz="12" w:space="0" w:color="auto"/>
        </w:pBdr>
      </w:pPr>
      <w:r>
        <w:rPr>
          <w:rFonts w:hint="eastAsia"/>
          <w:lang w:val="en-US" w:eastAsia="zh-CN"/>
        </w:rPr>
        <w:t xml:space="preserve">Discussion on </w:t>
      </w:r>
      <w:r>
        <w:rPr>
          <w:lang w:val="en-US" w:eastAsia="zh-CN"/>
        </w:rPr>
        <w:t xml:space="preserve">the </w:t>
      </w:r>
      <w:r>
        <w:rPr>
          <w:rFonts w:hint="eastAsia"/>
          <w:lang w:val="en-US" w:eastAsia="zh-CN"/>
        </w:rPr>
        <w:t>n</w:t>
      </w:r>
      <w:r>
        <w:rPr>
          <w:lang w:val="en-US" w:eastAsia="zh-CN"/>
        </w:rPr>
        <w:t>ear</w:t>
      </w:r>
      <w:r>
        <w:rPr>
          <w:rFonts w:hint="eastAsia"/>
          <w:lang w:val="en-US" w:eastAsia="zh-CN"/>
        </w:rPr>
        <w:t>-</w:t>
      </w:r>
      <w:r>
        <w:rPr>
          <w:lang w:val="en-US" w:eastAsia="zh-CN"/>
        </w:rPr>
        <w:t xml:space="preserve">field </w:t>
      </w:r>
      <w:r>
        <w:rPr>
          <w:rFonts w:hint="eastAsia"/>
          <w:lang w:val="en-US" w:eastAsia="zh-CN"/>
        </w:rPr>
        <w:t>propagation</w:t>
      </w:r>
    </w:p>
    <w:p w14:paraId="6E7D0813" w14:textId="77777777" w:rsidR="007E17B7" w:rsidRDefault="00B670A6">
      <w:pPr>
        <w:pStyle w:val="2"/>
        <w:numPr>
          <w:ilvl w:val="1"/>
          <w:numId w:val="0"/>
        </w:numPr>
        <w:rPr>
          <w:lang w:val="en-US" w:eastAsia="zh-CN"/>
        </w:rPr>
      </w:pPr>
      <w:r>
        <w:rPr>
          <w:lang w:val="en-US" w:eastAsia="zh-CN"/>
        </w:rPr>
        <w:t>2.1 Overview</w:t>
      </w:r>
      <w:r>
        <w:rPr>
          <w:rFonts w:hint="eastAsia"/>
          <w:lang w:val="en-US" w:eastAsia="zh-CN"/>
        </w:rPr>
        <w:t xml:space="preserve"> on near-field propagation</w:t>
      </w:r>
    </w:p>
    <w:p w14:paraId="4DABBDE2" w14:textId="77777777" w:rsidR="007E17B7" w:rsidRDefault="00B670A6">
      <w:pPr>
        <w:rPr>
          <w:lang w:val="en-US" w:eastAsia="zh-CN"/>
        </w:rPr>
      </w:pPr>
      <w:r>
        <w:rPr>
          <w:lang w:val="en-US" w:eastAsia="zh-CN"/>
        </w:rPr>
        <w:t>MIMO technology (e.g., Extremely large antenna array (ELAA</w:t>
      </w:r>
      <w:proofErr w:type="gramStart"/>
      <w:r>
        <w:rPr>
          <w:lang w:val="en-US" w:eastAsia="zh-CN"/>
        </w:rPr>
        <w:t>)</w:t>
      </w:r>
      <w:r>
        <w:rPr>
          <w:rFonts w:hint="eastAsia"/>
          <w:lang w:val="en-US" w:eastAsia="zh-CN"/>
        </w:rPr>
        <w:t xml:space="preserve"> </w:t>
      </w:r>
      <w:r>
        <w:rPr>
          <w:lang w:val="en-US" w:eastAsia="zh-CN"/>
        </w:rPr>
        <w:t>,</w:t>
      </w:r>
      <w:proofErr w:type="gramEnd"/>
      <w:r>
        <w:rPr>
          <w:lang w:val="en-US" w:eastAsia="zh-CN"/>
        </w:rPr>
        <w:t xml:space="preserve"> D</w:t>
      </w:r>
      <w:r>
        <w:rPr>
          <w:rFonts w:hint="eastAsia"/>
          <w:lang w:val="en-US" w:eastAsia="zh-CN"/>
        </w:rPr>
        <w:t>istributed</w:t>
      </w:r>
      <w:r>
        <w:rPr>
          <w:lang w:val="en-US" w:eastAsia="zh-CN"/>
        </w:rPr>
        <w:t>-MIMO</w:t>
      </w:r>
      <w:r>
        <w:rPr>
          <w:rFonts w:hint="eastAsia"/>
          <w:lang w:val="en-US" w:eastAsia="zh-CN"/>
        </w:rPr>
        <w:t xml:space="preserve"> (D-MIMO)</w:t>
      </w:r>
      <w:r>
        <w:rPr>
          <w:lang w:val="en-US" w:eastAsia="zh-CN"/>
        </w:rPr>
        <w:t xml:space="preserve">) is </w:t>
      </w:r>
      <w:r>
        <w:rPr>
          <w:rFonts w:hint="eastAsia"/>
          <w:lang w:val="en-US" w:eastAsia="zh-CN"/>
        </w:rPr>
        <w:t xml:space="preserve">an </w:t>
      </w:r>
      <w:r>
        <w:rPr>
          <w:lang w:val="en-US" w:eastAsia="zh-CN"/>
        </w:rPr>
        <w:t xml:space="preserve">essential aspect to enable the </w:t>
      </w:r>
      <w:proofErr w:type="spellStart"/>
      <w:r>
        <w:rPr>
          <w:lang w:val="en-US" w:eastAsia="zh-CN"/>
        </w:rPr>
        <w:t>eMBB</w:t>
      </w:r>
      <w:proofErr w:type="spellEnd"/>
      <w:r>
        <w:rPr>
          <w:lang w:val="en-US" w:eastAsia="zh-CN"/>
        </w:rPr>
        <w:t xml:space="preserve"> transmission for wireless. To ensure the performance of relevant technique, the well understanding and modelling of the propagation channel is critical and relevant results are captured in TR 38.901</w:t>
      </w:r>
      <w:r>
        <w:rPr>
          <w:lang w:val="en-US" w:eastAsia="zh-CN"/>
        </w:rPr>
        <w:fldChar w:fldCharType="begin"/>
      </w:r>
      <w:r>
        <w:rPr>
          <w:lang w:val="en-US" w:eastAsia="zh-CN"/>
        </w:rPr>
        <w:instrText xml:space="preserve"> REF _Ref163037539 \r \h </w:instrText>
      </w:r>
      <w:r>
        <w:rPr>
          <w:lang w:val="en-US" w:eastAsia="zh-CN"/>
        </w:rPr>
      </w:r>
      <w:r>
        <w:rPr>
          <w:lang w:val="en-US" w:eastAsia="zh-CN"/>
        </w:rPr>
        <w:fldChar w:fldCharType="separate"/>
      </w:r>
      <w:r>
        <w:rPr>
          <w:lang w:val="en-US" w:eastAsia="zh-CN"/>
        </w:rPr>
        <w:t xml:space="preserve">[2] </w:t>
      </w:r>
      <w:r>
        <w:rPr>
          <w:lang w:val="en-US" w:eastAsia="zh-CN"/>
        </w:rPr>
        <w:fldChar w:fldCharType="end"/>
      </w:r>
      <w:r>
        <w:rPr>
          <w:lang w:val="en-US" w:eastAsia="zh-CN"/>
        </w:rPr>
        <w:t>. However, w</w:t>
      </w:r>
      <w:r>
        <w:rPr>
          <w:rFonts w:hint="eastAsia"/>
          <w:lang w:val="en-US" w:eastAsia="zh-CN"/>
        </w:rPr>
        <w:t xml:space="preserve">ith the increasing of </w:t>
      </w:r>
      <w:r>
        <w:rPr>
          <w:lang w:val="en-US" w:eastAsia="zh-CN"/>
        </w:rPr>
        <w:t xml:space="preserve">the effective </w:t>
      </w:r>
      <w:r>
        <w:rPr>
          <w:rFonts w:hint="eastAsia"/>
          <w:lang w:val="en-US" w:eastAsia="zh-CN"/>
        </w:rPr>
        <w:t xml:space="preserve">antenna aperture, a paradigm shift for </w:t>
      </w:r>
      <w:r>
        <w:rPr>
          <w:lang w:val="en-US" w:eastAsia="zh-CN"/>
        </w:rPr>
        <w:t>the channel modelling is observed, i.e., from far-field to near-field</w:t>
      </w:r>
      <w:r>
        <w:rPr>
          <w:rFonts w:hint="eastAsia"/>
          <w:lang w:val="en-US" w:eastAsia="zh-CN"/>
        </w:rPr>
        <w:t>,</w:t>
      </w:r>
      <w:r>
        <w:rPr>
          <w:lang w:val="en-US" w:eastAsia="zh-CN"/>
        </w:rPr>
        <w:t xml:space="preserve"> which is distinguished by </w:t>
      </w:r>
      <w:r>
        <w:rPr>
          <w:rFonts w:hint="eastAsia"/>
          <w:lang w:val="en-US" w:eastAsia="zh-CN"/>
        </w:rPr>
        <w:t xml:space="preserve">the Fraunhofer distance/Rayleigh distance (i.e., </w:t>
      </w:r>
      <m:oMath>
        <m:f>
          <m:fPr>
            <m:type m:val="lin"/>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eastAsia="zh-CN"/>
                  </w:rPr>
                  <m:t>2D</m:t>
                </m:r>
              </m:e>
              <m:sup>
                <m:r>
                  <w:rPr>
                    <w:rFonts w:ascii="Cambria Math" w:hAnsi="Cambria Math"/>
                    <w:lang w:val="en-US" w:eastAsia="zh-CN"/>
                  </w:rPr>
                  <m:t>2</m:t>
                </m:r>
              </m:sup>
            </m:sSup>
          </m:num>
          <m:den>
            <m:r>
              <w:rPr>
                <w:rFonts w:ascii="Cambria Math" w:hAnsi="Cambria Math"/>
                <w:lang w:val="en-US"/>
              </w:rPr>
              <m:t>λ</m:t>
            </m:r>
          </m:den>
        </m:f>
      </m:oMath>
      <w:r>
        <w:rPr>
          <w:rFonts w:hAnsi="Cambria Math" w:hint="eastAsia"/>
          <w:lang w:val="en-US" w:eastAsia="zh-CN"/>
        </w:rPr>
        <w:t xml:space="preserve"> with D and </w:t>
      </w:r>
      <m:oMath>
        <m:r>
          <m:rPr>
            <m:sty m:val="p"/>
          </m:rPr>
          <w:rPr>
            <w:rFonts w:ascii="Cambria Math" w:hAnsi="Cambria Math"/>
            <w:lang w:val="en-US"/>
          </w:rPr>
          <m:t>λ</m:t>
        </m:r>
      </m:oMath>
      <w:r>
        <w:rPr>
          <w:rFonts w:hAnsi="Cambria Math" w:hint="eastAsia"/>
          <w:lang w:val="en-US" w:eastAsia="zh-CN"/>
        </w:rPr>
        <w:t xml:space="preserve"> denoting the aperture and wavelength respectively)</w:t>
      </w:r>
      <w:r>
        <w:rPr>
          <w:rFonts w:hAnsi="Cambria Math"/>
          <w:lang w:val="en-US" w:eastAsia="zh-CN"/>
        </w:rPr>
        <w:t xml:space="preserve"> </w:t>
      </w:r>
      <w:r>
        <w:rPr>
          <w:rFonts w:hint="eastAsia"/>
          <w:lang w:val="en-US" w:eastAsia="zh-CN"/>
        </w:rPr>
        <w:t>a</w:t>
      </w:r>
      <w:r>
        <w:rPr>
          <w:lang w:val="en-US" w:eastAsia="zh-CN"/>
        </w:rPr>
        <w:t xml:space="preserve">s shown in the </w:t>
      </w:r>
      <w:r>
        <w:rPr>
          <w:lang w:val="en-US" w:eastAsia="zh-CN"/>
        </w:rPr>
        <w:fldChar w:fldCharType="begin"/>
      </w:r>
      <w:r>
        <w:rPr>
          <w:lang w:val="en-US" w:eastAsia="zh-CN"/>
        </w:rPr>
        <w:instrText xml:space="preserve"> REF _Ref163045621 \h </w:instrText>
      </w:r>
      <w:r>
        <w:rPr>
          <w:lang w:val="en-US" w:eastAsia="zh-CN"/>
        </w:rPr>
      </w:r>
      <w:r>
        <w:rPr>
          <w:lang w:val="en-US" w:eastAsia="zh-CN"/>
        </w:rPr>
        <w:fldChar w:fldCharType="separate"/>
      </w:r>
      <w:r>
        <w:t>Figure 1</w:t>
      </w:r>
      <w:r>
        <w:rPr>
          <w:lang w:val="en-US" w:eastAsia="zh-CN"/>
        </w:rPr>
        <w:fldChar w:fldCharType="end"/>
      </w:r>
      <w:r>
        <w:rPr>
          <w:lang w:val="en-US" w:eastAsia="zh-CN"/>
        </w:rPr>
        <w:t xml:space="preserve">. More specifically, regarding the details of </w:t>
      </w:r>
      <w:r>
        <w:rPr>
          <w:rFonts w:hint="eastAsia"/>
          <w:lang w:val="en-US" w:eastAsia="zh-CN"/>
        </w:rPr>
        <w:t>propagation:</w:t>
      </w:r>
    </w:p>
    <w:p w14:paraId="1BB275B6" w14:textId="77777777" w:rsidR="007E17B7" w:rsidRDefault="00B670A6">
      <w:pPr>
        <w:pStyle w:val="aff5"/>
        <w:numPr>
          <w:ilvl w:val="0"/>
          <w:numId w:val="15"/>
        </w:numPr>
        <w:rPr>
          <w:lang w:val="en-US" w:eastAsia="zh-CN"/>
        </w:rPr>
      </w:pPr>
      <w:r>
        <w:rPr>
          <w:rFonts w:hint="eastAsia"/>
          <w:lang w:val="en-US" w:eastAsia="zh-CN"/>
        </w:rPr>
        <w:t xml:space="preserve">For the far-field propagation, the </w:t>
      </w:r>
      <w:r>
        <w:rPr>
          <w:lang w:val="en-US" w:eastAsia="zh-CN"/>
        </w:rPr>
        <w:t xml:space="preserve">plane </w:t>
      </w:r>
      <w:r>
        <w:rPr>
          <w:rFonts w:hint="eastAsia"/>
          <w:lang w:val="en-US" w:eastAsia="zh-CN"/>
        </w:rPr>
        <w:t xml:space="preserve">wavefront </w:t>
      </w:r>
      <w:r>
        <w:rPr>
          <w:lang w:val="en-US" w:eastAsia="zh-CN"/>
        </w:rPr>
        <w:t xml:space="preserve">is assumed for the propagation of </w:t>
      </w:r>
      <w:r>
        <w:rPr>
          <w:rFonts w:hint="eastAsia"/>
          <w:lang w:val="en-US" w:eastAsia="zh-CN"/>
        </w:rPr>
        <w:t>electromagnetic waves</w:t>
      </w:r>
      <w:r>
        <w:rPr>
          <w:lang w:val="en-US" w:eastAsia="zh-CN"/>
        </w:rPr>
        <w:t xml:space="preserve"> as approximation. Then, </w:t>
      </w:r>
      <w:r>
        <w:rPr>
          <w:rFonts w:hint="eastAsia"/>
          <w:lang w:val="en-US" w:eastAsia="zh-CN"/>
        </w:rPr>
        <w:t xml:space="preserve">the </w:t>
      </w:r>
      <w:r>
        <w:rPr>
          <w:lang w:val="en-US" w:eastAsia="zh-CN"/>
        </w:rPr>
        <w:t xml:space="preserve">parameter of each path received/transmitted from different antenna elements, e.g., </w:t>
      </w:r>
      <w:r>
        <w:rPr>
          <w:rFonts w:hint="eastAsia"/>
          <w:lang w:val="en-US" w:eastAsia="zh-CN"/>
        </w:rPr>
        <w:t>angle</w:t>
      </w:r>
      <w:r>
        <w:rPr>
          <w:lang w:val="en-US" w:eastAsia="zh-CN"/>
        </w:rPr>
        <w:t xml:space="preserve"> </w:t>
      </w:r>
      <w:r>
        <w:rPr>
          <w:rFonts w:hint="eastAsia"/>
          <w:lang w:val="en-US" w:eastAsia="zh-CN"/>
        </w:rPr>
        <w:t xml:space="preserve">(e.g., AOA, AOD) </w:t>
      </w:r>
      <w:r>
        <w:rPr>
          <w:lang w:val="en-US" w:eastAsia="zh-CN"/>
        </w:rPr>
        <w:t>are assumed</w:t>
      </w:r>
      <w:r>
        <w:rPr>
          <w:rFonts w:hint="eastAsia"/>
          <w:lang w:val="en-US" w:eastAsia="zh-CN"/>
        </w:rPr>
        <w:t xml:space="preserve"> to be same</w:t>
      </w:r>
      <w:r>
        <w:rPr>
          <w:lang w:val="en-US" w:eastAsia="zh-CN"/>
        </w:rPr>
        <w:t>, which is reflected in the equation for channel realization in TR</w:t>
      </w:r>
      <w:r>
        <w:rPr>
          <w:rFonts w:hint="eastAsia"/>
          <w:lang w:val="en-US" w:eastAsia="zh-CN"/>
        </w:rPr>
        <w:t xml:space="preserve"> 38.901</w:t>
      </w:r>
      <w:r>
        <w:rPr>
          <w:lang w:val="en-US" w:eastAsia="zh-CN"/>
        </w:rPr>
        <w:fldChar w:fldCharType="begin"/>
      </w:r>
      <w:r>
        <w:rPr>
          <w:lang w:val="en-US" w:eastAsia="zh-CN"/>
        </w:rPr>
        <w:instrText xml:space="preserve"> REF _Ref163037539 \r \h </w:instrText>
      </w:r>
      <w:r>
        <w:rPr>
          <w:lang w:val="en-US" w:eastAsia="zh-CN"/>
        </w:rPr>
      </w:r>
      <w:r>
        <w:rPr>
          <w:lang w:val="en-US" w:eastAsia="zh-CN"/>
        </w:rPr>
        <w:fldChar w:fldCharType="separate"/>
      </w:r>
      <w:r>
        <w:rPr>
          <w:lang w:val="en-US" w:eastAsia="zh-CN"/>
        </w:rPr>
        <w:t xml:space="preserve">[2] </w:t>
      </w:r>
      <w:r>
        <w:rPr>
          <w:lang w:val="en-US" w:eastAsia="zh-CN"/>
        </w:rPr>
        <w:fldChar w:fldCharType="end"/>
      </w:r>
      <w:r>
        <w:rPr>
          <w:lang w:val="en-US" w:eastAsia="zh-CN"/>
        </w:rPr>
        <w:t>.</w:t>
      </w:r>
    </w:p>
    <w:p w14:paraId="285A793F" w14:textId="77777777" w:rsidR="007E17B7" w:rsidRDefault="00B670A6">
      <w:pPr>
        <w:pStyle w:val="aff5"/>
        <w:numPr>
          <w:ilvl w:val="0"/>
          <w:numId w:val="15"/>
        </w:numPr>
        <w:rPr>
          <w:lang w:val="en-US" w:eastAsia="zh-CN"/>
        </w:rPr>
      </w:pPr>
      <w:r>
        <w:rPr>
          <w:lang w:val="en-US" w:eastAsia="zh-CN"/>
        </w:rPr>
        <w:t>F</w:t>
      </w:r>
      <w:r>
        <w:rPr>
          <w:rFonts w:hint="eastAsia"/>
          <w:lang w:val="en-US" w:eastAsia="zh-CN"/>
        </w:rPr>
        <w:t xml:space="preserve">or the near-field propagation, the wavefront of electromagnetic waves in the near-field region can be approximated as spherical wave and the angle of links between each antenna element of Tx and Rx are different, resulting in a non-linear parameters variation. </w:t>
      </w:r>
    </w:p>
    <w:p w14:paraId="31EA2D38" w14:textId="66D9D3A5" w:rsidR="007E17B7" w:rsidRDefault="00B670A6">
      <w:pPr>
        <w:rPr>
          <w:lang w:val="en-US" w:eastAsia="zh-CN"/>
        </w:rPr>
      </w:pPr>
      <w:r>
        <w:rPr>
          <w:lang w:val="en-US" w:eastAsia="zh-CN"/>
        </w:rPr>
        <w:t xml:space="preserve">Additionally, In the real propagation, the distribution of object in the environment will lead to mixed case </w:t>
      </w:r>
      <w:r>
        <w:rPr>
          <w:rFonts w:hint="eastAsia"/>
          <w:lang w:val="en-US" w:eastAsia="zh-CN"/>
        </w:rPr>
        <w:t>a</w:t>
      </w:r>
      <w:r>
        <w:rPr>
          <w:lang w:val="en-US" w:eastAsia="zh-CN"/>
        </w:rPr>
        <w:t xml:space="preserve">s shown in the </w:t>
      </w:r>
      <w:r>
        <w:rPr>
          <w:lang w:val="en-US" w:eastAsia="zh-CN"/>
        </w:rPr>
        <w:fldChar w:fldCharType="begin"/>
      </w:r>
      <w:r>
        <w:rPr>
          <w:lang w:val="en-US" w:eastAsia="zh-CN"/>
        </w:rPr>
        <w:instrText xml:space="preserve"> REF _Ref163045621 \h </w:instrText>
      </w:r>
      <w:r>
        <w:rPr>
          <w:lang w:val="en-US" w:eastAsia="zh-CN"/>
        </w:rPr>
      </w:r>
      <w:r>
        <w:rPr>
          <w:lang w:val="en-US" w:eastAsia="zh-CN"/>
        </w:rPr>
        <w:fldChar w:fldCharType="separate"/>
      </w:r>
      <w:r>
        <w:t>Figure 1</w:t>
      </w:r>
      <w:r>
        <w:rPr>
          <w:lang w:val="en-US" w:eastAsia="zh-CN"/>
        </w:rPr>
        <w:fldChar w:fldCharType="end"/>
      </w:r>
      <w:r>
        <w:rPr>
          <w:lang w:val="en-US" w:eastAsia="zh-CN"/>
        </w:rPr>
        <w:t>. For example, the</w:t>
      </w:r>
      <w:r>
        <w:rPr>
          <w:rFonts w:hint="eastAsia"/>
          <w:lang w:val="en-US" w:eastAsia="zh-CN"/>
        </w:rPr>
        <w:t xml:space="preserve"> LOS UE is</w:t>
      </w:r>
      <w:r>
        <w:rPr>
          <w:lang w:val="en-US" w:eastAsia="zh-CN"/>
        </w:rPr>
        <w:t xml:space="preserve"> assumed</w:t>
      </w:r>
      <w:r>
        <w:rPr>
          <w:rFonts w:hint="eastAsia"/>
          <w:lang w:val="en-US" w:eastAsia="zh-CN"/>
        </w:rPr>
        <w:t xml:space="preserve"> in the near-field region with some clusters between the BS and UE in near-field region and some other clusters in the far-field region</w:t>
      </w:r>
      <w:r>
        <w:rPr>
          <w:lang w:val="en-US" w:eastAsia="zh-CN"/>
        </w:rPr>
        <w:t>.</w:t>
      </w:r>
    </w:p>
    <w:p w14:paraId="7FD5942F" w14:textId="77777777" w:rsidR="007E17B7" w:rsidRDefault="00B670A6">
      <w:pPr>
        <w:keepNext/>
        <w:jc w:val="center"/>
      </w:pPr>
      <w:r>
        <w:rPr>
          <w:rFonts w:hint="eastAsia"/>
          <w:noProof/>
          <w:lang w:eastAsia="zh-CN"/>
        </w:rPr>
        <w:lastRenderedPageBreak/>
        <w:drawing>
          <wp:inline distT="0" distB="0" distL="114300" distR="114300" wp14:anchorId="377507B4" wp14:editId="1FB54847">
            <wp:extent cx="3792220" cy="2502535"/>
            <wp:effectExtent l="0" t="0" r="0" b="0"/>
            <wp:docPr id="45" name="图片 45" descr="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NF1"/>
                    <pic:cNvPicPr>
                      <a:picLocks noChangeAspect="1"/>
                    </pic:cNvPicPr>
                  </pic:nvPicPr>
                  <pic:blipFill>
                    <a:blip r:embed="rId8"/>
                    <a:stretch>
                      <a:fillRect/>
                    </a:stretch>
                  </pic:blipFill>
                  <pic:spPr>
                    <a:xfrm>
                      <a:off x="0" y="0"/>
                      <a:ext cx="3798148" cy="2506196"/>
                    </a:xfrm>
                    <a:prstGeom prst="rect">
                      <a:avLst/>
                    </a:prstGeom>
                  </pic:spPr>
                </pic:pic>
              </a:graphicData>
            </a:graphic>
          </wp:inline>
        </w:drawing>
      </w:r>
    </w:p>
    <w:p w14:paraId="3FA2BCEB" w14:textId="77777777" w:rsidR="007E17B7" w:rsidRDefault="00B670A6">
      <w:pPr>
        <w:pStyle w:val="a6"/>
        <w:rPr>
          <w:i w:val="0"/>
          <w:lang w:eastAsia="zh-CN"/>
        </w:rPr>
      </w:pPr>
      <w:bookmarkStart w:id="3" w:name="_Ref163045621"/>
      <w:r>
        <w:rPr>
          <w:i w:val="0"/>
        </w:rPr>
        <w:t xml:space="preserve">Figure </w:t>
      </w:r>
      <w:r>
        <w:rPr>
          <w:i w:val="0"/>
        </w:rPr>
        <w:fldChar w:fldCharType="begin"/>
      </w:r>
      <w:r>
        <w:rPr>
          <w:i w:val="0"/>
        </w:rPr>
        <w:instrText xml:space="preserve"> SEQ Figure \* ARABIC </w:instrText>
      </w:r>
      <w:r>
        <w:rPr>
          <w:i w:val="0"/>
        </w:rPr>
        <w:fldChar w:fldCharType="separate"/>
      </w:r>
      <w:r>
        <w:rPr>
          <w:i w:val="0"/>
        </w:rPr>
        <w:t>1</w:t>
      </w:r>
      <w:r>
        <w:rPr>
          <w:i w:val="0"/>
        </w:rPr>
        <w:fldChar w:fldCharType="end"/>
      </w:r>
      <w:bookmarkEnd w:id="3"/>
      <w:r>
        <w:rPr>
          <w:i w:val="0"/>
        </w:rPr>
        <w:t xml:space="preserve"> Illustration of the propagation </w:t>
      </w:r>
      <w:r>
        <w:rPr>
          <w:i w:val="0"/>
          <w:lang w:eastAsia="zh-CN"/>
        </w:rPr>
        <w:t>characteristic of near-field and far-field propagation</w:t>
      </w:r>
      <w:r>
        <w:rPr>
          <w:rFonts w:hint="eastAsia"/>
          <w:i w:val="0"/>
          <w:lang w:eastAsia="zh-CN"/>
        </w:rPr>
        <w:t>.</w:t>
      </w:r>
    </w:p>
    <w:p w14:paraId="6136684C" w14:textId="4D9951B5" w:rsidR="007E17B7" w:rsidRDefault="00B670A6">
      <w:pPr>
        <w:rPr>
          <w:lang w:val="en-US" w:eastAsia="zh-CN"/>
        </w:rPr>
      </w:pPr>
      <w:r>
        <w:rPr>
          <w:lang w:val="en-US" w:eastAsia="zh-CN"/>
        </w:rPr>
        <w:t>Then, it’s obvious that the existing model cannot be reused to reflect the above phenomenon and a</w:t>
      </w:r>
      <w:r>
        <w:rPr>
          <w:rFonts w:hint="eastAsia"/>
          <w:lang w:val="en-US" w:eastAsia="zh-CN"/>
        </w:rPr>
        <w:t xml:space="preserve"> proper and well-established channel model is</w:t>
      </w:r>
      <w:r>
        <w:rPr>
          <w:lang w:val="en-US" w:eastAsia="zh-CN"/>
        </w:rPr>
        <w:t xml:space="preserve"> required</w:t>
      </w:r>
      <w:r>
        <w:rPr>
          <w:rFonts w:hint="eastAsia"/>
          <w:lang w:val="en-US" w:eastAsia="zh-CN"/>
        </w:rPr>
        <w:t xml:space="preserve"> for the performance evaluation of massive MIMO system.</w:t>
      </w:r>
      <w:r>
        <w:rPr>
          <w:lang w:val="en-US" w:eastAsia="zh-CN"/>
        </w:rPr>
        <w:t xml:space="preserve">  Furthermore, to ensure the consistency of the performance evaluation for potential </w:t>
      </w:r>
      <w:r>
        <w:rPr>
          <w:rFonts w:hint="eastAsia"/>
          <w:lang w:val="en-US" w:eastAsia="zh-CN"/>
        </w:rPr>
        <w:t>technique, it</w:t>
      </w:r>
      <w:r>
        <w:rPr>
          <w:lang w:val="en-US" w:eastAsia="zh-CN"/>
        </w:rPr>
        <w:t>’</w:t>
      </w:r>
      <w:r>
        <w:rPr>
          <w:rFonts w:hint="eastAsia"/>
          <w:lang w:val="en-US" w:eastAsia="zh-CN"/>
        </w:rPr>
        <w:t xml:space="preserve">s therefore of great necessity to </w:t>
      </w:r>
      <w:r>
        <w:rPr>
          <w:lang w:val="en-US" w:eastAsia="zh-CN"/>
        </w:rPr>
        <w:t xml:space="preserve">take the stochastic model </w:t>
      </w:r>
      <w:r>
        <w:rPr>
          <w:rFonts w:hint="eastAsia"/>
          <w:lang w:val="en-US" w:eastAsia="zh-CN"/>
        </w:rPr>
        <w:t>used</w:t>
      </w:r>
      <w:r>
        <w:rPr>
          <w:lang w:val="en-US" w:eastAsia="zh-CN"/>
        </w:rPr>
        <w:t xml:space="preserve"> in the </w:t>
      </w:r>
      <w:r>
        <w:rPr>
          <w:rFonts w:hint="eastAsia"/>
          <w:lang w:val="en-US" w:eastAsia="zh-CN"/>
        </w:rPr>
        <w:t>existing channel model of TR 38.901</w:t>
      </w:r>
      <w:r>
        <w:rPr>
          <w:lang w:val="en-US" w:eastAsia="zh-CN"/>
        </w:rPr>
        <w:t xml:space="preserve"> as baseline</w:t>
      </w:r>
      <w:r>
        <w:rPr>
          <w:rFonts w:hint="eastAsia"/>
          <w:lang w:val="en-US" w:eastAsia="zh-CN"/>
        </w:rPr>
        <w:t xml:space="preserve">. Moreover, when studying and identifying the near-field channel model methodology, the trade-off of modeling complexity, modeling accuracy and standard impact should also be considered. </w:t>
      </w:r>
    </w:p>
    <w:p w14:paraId="7F4C1F25" w14:textId="77777777" w:rsidR="007E17B7" w:rsidRDefault="00B670A6">
      <w:pPr>
        <w:rPr>
          <w:lang w:val="en-US" w:eastAsia="zh-CN"/>
        </w:rPr>
      </w:pPr>
      <w:r>
        <w:rPr>
          <w:rFonts w:hint="eastAsia"/>
          <w:b/>
          <w:bCs/>
          <w:i/>
          <w:iCs/>
          <w:lang w:val="en-US" w:eastAsia="zh-CN"/>
        </w:rPr>
        <w:t>Observation 1</w:t>
      </w:r>
      <w:r>
        <w:rPr>
          <w:rFonts w:hint="eastAsia"/>
          <w:lang w:val="en-US" w:eastAsia="zh-CN"/>
        </w:rPr>
        <w:t xml:space="preserve">: </w:t>
      </w:r>
      <w:r>
        <w:rPr>
          <w:rFonts w:hint="eastAsia"/>
          <w:i/>
          <w:iCs/>
          <w:lang w:val="en-US" w:eastAsia="zh-CN"/>
        </w:rPr>
        <w:t>The trade-off of modeling complexity, modeling accuracy and standard impact should be considered when studying the near-field channel modeling</w:t>
      </w:r>
      <w:r>
        <w:rPr>
          <w:rFonts w:hint="eastAsia"/>
          <w:lang w:val="en-US" w:eastAsia="zh-CN"/>
        </w:rPr>
        <w:t>.</w:t>
      </w:r>
    </w:p>
    <w:p w14:paraId="2653D218" w14:textId="77777777" w:rsidR="007E17B7" w:rsidRDefault="00B670A6">
      <w:pPr>
        <w:spacing w:before="120"/>
        <w:outlineLvl w:val="1"/>
        <w:rPr>
          <w:rFonts w:ascii="Arial" w:hAnsi="Arial" w:cs="Arial"/>
          <w:sz w:val="24"/>
          <w:szCs w:val="24"/>
          <w:lang w:val="en-US" w:eastAsia="zh-CN"/>
        </w:rPr>
      </w:pPr>
      <w:r>
        <w:rPr>
          <w:rFonts w:ascii="Arial" w:hAnsi="Arial" w:cs="Arial"/>
          <w:sz w:val="24"/>
          <w:szCs w:val="24"/>
          <w:lang w:val="en-US" w:eastAsia="zh-CN"/>
        </w:rPr>
        <w:t>2.2 Scenario</w:t>
      </w:r>
      <w:r>
        <w:rPr>
          <w:rFonts w:ascii="Arial" w:hAnsi="Arial" w:cs="Arial" w:hint="eastAsia"/>
          <w:sz w:val="24"/>
          <w:szCs w:val="24"/>
          <w:lang w:val="en-US" w:eastAsia="zh-CN"/>
        </w:rPr>
        <w:t xml:space="preserve"> and antenna assumption </w:t>
      </w:r>
    </w:p>
    <w:p w14:paraId="78AF9BBC" w14:textId="77777777" w:rsidR="007E17B7" w:rsidRDefault="00B670A6">
      <w:pPr>
        <w:rPr>
          <w:lang w:val="en-US" w:eastAsia="zh-CN"/>
        </w:rPr>
      </w:pPr>
      <w:r>
        <w:rPr>
          <w:rFonts w:hint="eastAsia"/>
          <w:lang w:val="en-US" w:eastAsia="zh-CN"/>
        </w:rPr>
        <w:t xml:space="preserve">There are several different scenarios considered for the existing channel model of TR38.901, including the outdoor scenarios (i.e., UMi, </w:t>
      </w:r>
      <w:proofErr w:type="spellStart"/>
      <w:r>
        <w:rPr>
          <w:rFonts w:hint="eastAsia"/>
          <w:lang w:val="en-US" w:eastAsia="zh-CN"/>
        </w:rPr>
        <w:t>UMa</w:t>
      </w:r>
      <w:proofErr w:type="spellEnd"/>
      <w:r>
        <w:rPr>
          <w:rFonts w:hint="eastAsia"/>
          <w:lang w:val="en-US" w:eastAsia="zh-CN"/>
        </w:rPr>
        <w:t xml:space="preserve">, </w:t>
      </w:r>
      <w:proofErr w:type="spellStart"/>
      <w:r>
        <w:rPr>
          <w:rFonts w:hint="eastAsia"/>
          <w:lang w:val="en-US" w:eastAsia="zh-CN"/>
        </w:rPr>
        <w:t>RMa</w:t>
      </w:r>
      <w:proofErr w:type="spellEnd"/>
      <w:r>
        <w:rPr>
          <w:rFonts w:hint="eastAsia"/>
          <w:lang w:val="en-US" w:eastAsia="zh-CN"/>
        </w:rPr>
        <w:t xml:space="preserve">) and indoor scenarios (i.e., Indoor-Office and Indoor-Factory). To better study the channel modeling methods, the scenarios and antenna assumptions where the near-field characteristics is not negligible can be firstly discussed and identified in this section. </w:t>
      </w:r>
    </w:p>
    <w:p w14:paraId="03F68445" w14:textId="0193F947" w:rsidR="007E17B7" w:rsidRDefault="00B670A6">
      <w:pPr>
        <w:rPr>
          <w:lang w:val="en-US" w:eastAsia="zh-CN"/>
        </w:rPr>
      </w:pPr>
      <w:r>
        <w:rPr>
          <w:rFonts w:hint="eastAsia"/>
          <w:lang w:val="en-US" w:eastAsia="zh-CN"/>
        </w:rPr>
        <w:t>Considering that the typical scenarios to deploy the large antenna array can be, e.g.</w:t>
      </w:r>
      <w:r>
        <w:rPr>
          <w:lang w:val="en-US" w:eastAsia="zh-CN"/>
        </w:rPr>
        <w:t>, to</w:t>
      </w:r>
      <w:r>
        <w:rPr>
          <w:rFonts w:hint="eastAsia"/>
          <w:lang w:val="en-US" w:eastAsia="zh-CN"/>
        </w:rPr>
        <w:t xml:space="preserve"> overcome the penetration loss in the outdoor scenarios with high buildings especially for the higher frequency band,</w:t>
      </w:r>
      <w:r>
        <w:rPr>
          <w:lang w:val="en-US" w:eastAsia="zh-CN"/>
        </w:rPr>
        <w:t xml:space="preserve"> or </w:t>
      </w:r>
      <w:r>
        <w:rPr>
          <w:rFonts w:hint="eastAsia"/>
          <w:lang w:val="en-US" w:eastAsia="zh-CN"/>
        </w:rPr>
        <w:t xml:space="preserve">to </w:t>
      </w:r>
      <w:r>
        <w:rPr>
          <w:lang w:val="en-US" w:eastAsia="zh-CN"/>
        </w:rPr>
        <w:t xml:space="preserve">boost the MIMO performance in the </w:t>
      </w:r>
      <w:r>
        <w:rPr>
          <w:rFonts w:hint="eastAsia"/>
          <w:lang w:val="en-US" w:eastAsia="zh-CN"/>
        </w:rPr>
        <w:t>hotspot</w:t>
      </w:r>
      <w:r>
        <w:rPr>
          <w:lang w:val="en-US" w:eastAsia="zh-CN"/>
        </w:rPr>
        <w:t>/</w:t>
      </w:r>
      <w:r>
        <w:rPr>
          <w:rFonts w:hint="eastAsia"/>
          <w:lang w:val="en-US" w:eastAsia="zh-CN"/>
        </w:rPr>
        <w:t>indoor scenarios</w:t>
      </w:r>
      <w:r>
        <w:rPr>
          <w:lang w:val="en-US" w:eastAsia="zh-CN"/>
        </w:rPr>
        <w:t xml:space="preserve"> with large traffic,</w:t>
      </w:r>
      <w:r>
        <w:rPr>
          <w:rFonts w:hint="eastAsia"/>
          <w:lang w:val="en-US" w:eastAsia="zh-CN"/>
        </w:rPr>
        <w:t xml:space="preserve"> </w:t>
      </w:r>
      <w:r>
        <w:rPr>
          <w:lang w:val="en-US" w:eastAsia="zh-CN"/>
        </w:rPr>
        <w:t xml:space="preserve">the exemplified assumption is provided in </w:t>
      </w:r>
      <w:r>
        <w:rPr>
          <w:lang w:val="en-US" w:eastAsia="zh-CN"/>
        </w:rPr>
        <w:fldChar w:fldCharType="begin"/>
      </w:r>
      <w:r>
        <w:rPr>
          <w:lang w:val="en-US" w:eastAsia="zh-CN"/>
        </w:rPr>
        <w:instrText xml:space="preserve"> REF _Ref163046305 \h </w:instrText>
      </w:r>
      <w:r>
        <w:rPr>
          <w:lang w:val="en-US" w:eastAsia="zh-CN"/>
        </w:rPr>
      </w:r>
      <w:r>
        <w:rPr>
          <w:lang w:val="en-US" w:eastAsia="zh-CN"/>
        </w:rPr>
        <w:fldChar w:fldCharType="separate"/>
      </w:r>
      <w:r>
        <w:t>Table 1</w:t>
      </w:r>
      <w:r>
        <w:rPr>
          <w:lang w:val="en-US" w:eastAsia="zh-CN"/>
        </w:rPr>
        <w:fldChar w:fldCharType="end"/>
      </w:r>
      <w:r>
        <w:rPr>
          <w:lang w:val="en-US" w:eastAsia="zh-CN"/>
        </w:rPr>
        <w:t xml:space="preserve"> to demonstrate the possibility of near-field phenomenon. According to the analysis of </w:t>
      </w:r>
      <w:r>
        <w:rPr>
          <w:rFonts w:hint="eastAsia"/>
          <w:lang w:val="en-US" w:eastAsia="zh-CN"/>
        </w:rPr>
        <w:t>the Rayleigh distance calculated under the different frequencies and scenarios as well as the antenna configuration (e.g., antenna type including the Uniform Linear Array (ULA) and Uniform Planar Array (UPA), different antenna aperture size)</w:t>
      </w:r>
      <w:r>
        <w:rPr>
          <w:lang w:val="en-US" w:eastAsia="zh-CN"/>
        </w:rPr>
        <w:t>, f</w:t>
      </w:r>
      <w:r>
        <w:rPr>
          <w:rFonts w:hint="eastAsia"/>
          <w:lang w:val="en-US" w:eastAsia="zh-CN"/>
        </w:rPr>
        <w:t xml:space="preserve">rom the results of </w:t>
      </w:r>
      <w:r>
        <w:rPr>
          <w:lang w:val="en-US" w:eastAsia="zh-CN"/>
        </w:rPr>
        <w:fldChar w:fldCharType="begin"/>
      </w:r>
      <w:r>
        <w:rPr>
          <w:lang w:val="en-US" w:eastAsia="zh-CN"/>
        </w:rPr>
        <w:instrText xml:space="preserve"> </w:instrText>
      </w:r>
      <w:r>
        <w:rPr>
          <w:rFonts w:hint="eastAsia"/>
          <w:lang w:val="en-US" w:eastAsia="zh-CN"/>
        </w:rPr>
        <w:instrText>REF _Ref163046305 \h</w:instrText>
      </w:r>
      <w:r>
        <w:rPr>
          <w:lang w:val="en-US" w:eastAsia="zh-CN"/>
        </w:rPr>
        <w:instrText xml:space="preserve"> </w:instrText>
      </w:r>
      <w:r>
        <w:rPr>
          <w:lang w:val="en-US" w:eastAsia="zh-CN"/>
        </w:rPr>
      </w:r>
      <w:r>
        <w:rPr>
          <w:lang w:val="en-US" w:eastAsia="zh-CN"/>
        </w:rPr>
        <w:fldChar w:fldCharType="separate"/>
      </w:r>
      <w:r>
        <w:t>Table 1</w:t>
      </w:r>
      <w:r>
        <w:rPr>
          <w:lang w:val="en-US" w:eastAsia="zh-CN"/>
        </w:rPr>
        <w:fldChar w:fldCharType="end"/>
      </w:r>
      <w:r>
        <w:rPr>
          <w:rFonts w:hint="eastAsia"/>
          <w:lang w:val="en-US" w:eastAsia="zh-CN"/>
        </w:rPr>
        <w:t>, it can be seen that with large aperture size and mid-band frequency configuration, the near-field region can be hundreds of meters or even tens of meters, which</w:t>
      </w:r>
      <w:r>
        <w:rPr>
          <w:lang w:val="en-US" w:eastAsia="zh-CN"/>
        </w:rPr>
        <w:t xml:space="preserve"> means that </w:t>
      </w:r>
      <w:r>
        <w:rPr>
          <w:rFonts w:hint="eastAsia"/>
          <w:lang w:val="en-US" w:eastAsia="zh-CN"/>
        </w:rPr>
        <w:t>the near-field in these scenarios cannot be negligible.</w:t>
      </w:r>
    </w:p>
    <w:p w14:paraId="233D000B" w14:textId="77777777" w:rsidR="007E17B7" w:rsidRDefault="00B670A6">
      <w:pPr>
        <w:jc w:val="center"/>
      </w:pPr>
      <w:bookmarkStart w:id="4" w:name="_Ref163046305"/>
      <w:r>
        <w:t xml:space="preserve">Table </w:t>
      </w:r>
      <w:r>
        <w:fldChar w:fldCharType="begin"/>
      </w:r>
      <w:r>
        <w:instrText xml:space="preserve"> SEQ Table \* ARABIC </w:instrText>
      </w:r>
      <w:r>
        <w:fldChar w:fldCharType="separate"/>
      </w:r>
      <w:r>
        <w:t>1</w:t>
      </w:r>
      <w:r>
        <w:fldChar w:fldCharType="end"/>
      </w:r>
      <w:bookmarkEnd w:id="4"/>
      <w:r>
        <w:rPr>
          <w:rFonts w:hint="eastAsia"/>
          <w:lang w:val="en-US" w:eastAsia="zh-CN"/>
        </w:rPr>
        <w:t>.</w:t>
      </w:r>
      <w:r>
        <w:t xml:space="preserve"> </w:t>
      </w:r>
      <w:r>
        <w:rPr>
          <w:rFonts w:hint="eastAsia"/>
          <w:lang w:val="en-US" w:eastAsia="zh-CN"/>
        </w:rPr>
        <w:t>Near-field range under different configuration</w:t>
      </w:r>
    </w:p>
    <w:p w14:paraId="76376994" w14:textId="77777777" w:rsidR="007E17B7" w:rsidRDefault="00B670A6">
      <w:pPr>
        <w:widowControl w:val="0"/>
        <w:spacing w:beforeLines="50" w:before="120" w:after="0" w:line="300" w:lineRule="auto"/>
        <w:jc w:val="center"/>
        <w:textAlignment w:val="center"/>
        <w:rPr>
          <w:kern w:val="2"/>
          <w:sz w:val="21"/>
          <w:szCs w:val="24"/>
          <w:lang w:val="en-US" w:eastAsia="zh-CN"/>
        </w:rPr>
      </w:pPr>
      <w:r>
        <w:rPr>
          <w:noProof/>
        </w:rPr>
        <w:drawing>
          <wp:inline distT="0" distB="0" distL="114300" distR="114300" wp14:anchorId="08A29500" wp14:editId="603AE63B">
            <wp:extent cx="4677410" cy="1837690"/>
            <wp:effectExtent l="0" t="0" r="8890" b="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9"/>
                    <a:stretch>
                      <a:fillRect/>
                    </a:stretch>
                  </pic:blipFill>
                  <pic:spPr>
                    <a:xfrm>
                      <a:off x="0" y="0"/>
                      <a:ext cx="4684556" cy="1840722"/>
                    </a:xfrm>
                    <a:prstGeom prst="rect">
                      <a:avLst/>
                    </a:prstGeom>
                    <a:noFill/>
                    <a:ln>
                      <a:noFill/>
                    </a:ln>
                  </pic:spPr>
                </pic:pic>
              </a:graphicData>
            </a:graphic>
          </wp:inline>
        </w:drawing>
      </w:r>
    </w:p>
    <w:p w14:paraId="46DA4CD3" w14:textId="77777777" w:rsidR="007E17B7" w:rsidRDefault="00B670A6">
      <w:pPr>
        <w:rPr>
          <w:lang w:val="en-US" w:eastAsia="zh-CN"/>
        </w:rPr>
      </w:pPr>
      <w:r>
        <w:rPr>
          <w:rFonts w:hint="eastAsia"/>
          <w:lang w:val="en-US" w:eastAsia="zh-CN"/>
        </w:rPr>
        <w:t xml:space="preserve">Based on the above analysis and the layout of the different scenarios in TR 38.901, the near-field characteristics shall be considered </w:t>
      </w:r>
      <w:r>
        <w:rPr>
          <w:lang w:val="en-US" w:eastAsia="zh-CN"/>
        </w:rPr>
        <w:t xml:space="preserve">for all potential scenarios with the possibility to deploy the large antenna or distributed antenna. </w:t>
      </w:r>
      <w:r>
        <w:rPr>
          <w:rFonts w:hint="eastAsia"/>
          <w:lang w:val="en-US" w:eastAsia="zh-CN"/>
        </w:rPr>
        <w:t xml:space="preserve">While for the </w:t>
      </w:r>
      <w:proofErr w:type="spellStart"/>
      <w:r>
        <w:rPr>
          <w:rFonts w:hint="eastAsia"/>
          <w:lang w:val="en-US" w:eastAsia="zh-CN"/>
        </w:rPr>
        <w:t>RMa</w:t>
      </w:r>
      <w:proofErr w:type="spellEnd"/>
      <w:r>
        <w:rPr>
          <w:rFonts w:hint="eastAsia"/>
          <w:lang w:val="en-US" w:eastAsia="zh-CN"/>
        </w:rPr>
        <w:t xml:space="preserve"> scenario with the large antenna array, whether the near-field propagation should be considered may need further evaluation considering that the lower frequency band is usually used in this scenario.  </w:t>
      </w:r>
    </w:p>
    <w:p w14:paraId="3FC21072" w14:textId="77777777" w:rsidR="007E17B7" w:rsidRDefault="00B670A6">
      <w:pPr>
        <w:rPr>
          <w:i/>
          <w:iCs/>
          <w:lang w:val="en-US" w:eastAsia="zh-CN"/>
        </w:rPr>
      </w:pPr>
      <w:r>
        <w:rPr>
          <w:rFonts w:hint="eastAsia"/>
          <w:b/>
          <w:bCs/>
          <w:i/>
          <w:iCs/>
          <w:lang w:val="en-US" w:eastAsia="zh-CN"/>
        </w:rPr>
        <w:lastRenderedPageBreak/>
        <w:t>Proposal 1</w:t>
      </w:r>
      <w:r>
        <w:rPr>
          <w:rFonts w:hint="eastAsia"/>
          <w:lang w:val="en-US" w:eastAsia="zh-CN"/>
        </w:rPr>
        <w:t xml:space="preserve">: </w:t>
      </w:r>
      <w:r>
        <w:rPr>
          <w:i/>
          <w:iCs/>
          <w:lang w:val="en-US" w:eastAsia="zh-CN"/>
        </w:rPr>
        <w:t>The typical scenarios, i.e.,</w:t>
      </w:r>
      <w:r>
        <w:rPr>
          <w:rFonts w:hint="eastAsia"/>
          <w:i/>
          <w:iCs/>
          <w:lang w:val="en-US" w:eastAsia="zh-CN"/>
        </w:rPr>
        <w:t xml:space="preserve"> UMi</w:t>
      </w:r>
      <w:r>
        <w:rPr>
          <w:i/>
          <w:iCs/>
          <w:lang w:val="en-US" w:eastAsia="zh-CN"/>
        </w:rPr>
        <w:t>,</w:t>
      </w:r>
      <w:r>
        <w:rPr>
          <w:rFonts w:hint="eastAsia"/>
          <w:i/>
          <w:iCs/>
          <w:lang w:val="en-US" w:eastAsia="zh-CN"/>
        </w:rPr>
        <w:t xml:space="preserve"> </w:t>
      </w:r>
      <w:proofErr w:type="spellStart"/>
      <w:r>
        <w:rPr>
          <w:i/>
          <w:iCs/>
          <w:lang w:val="en-US" w:eastAsia="zh-CN"/>
        </w:rPr>
        <w:t>U</w:t>
      </w:r>
      <w:r>
        <w:rPr>
          <w:rFonts w:hint="eastAsia"/>
          <w:i/>
          <w:iCs/>
          <w:lang w:val="en-US" w:eastAsia="zh-CN"/>
        </w:rPr>
        <w:t>M</w:t>
      </w:r>
      <w:r>
        <w:rPr>
          <w:i/>
          <w:iCs/>
          <w:lang w:val="en-US" w:eastAsia="zh-CN"/>
        </w:rPr>
        <w:t>a</w:t>
      </w:r>
      <w:proofErr w:type="spellEnd"/>
      <w:r>
        <w:rPr>
          <w:i/>
          <w:iCs/>
          <w:lang w:val="en-US" w:eastAsia="zh-CN"/>
        </w:rPr>
        <w:t xml:space="preserve">, </w:t>
      </w:r>
      <w:r>
        <w:rPr>
          <w:rFonts w:hint="eastAsia"/>
          <w:i/>
          <w:iCs/>
          <w:lang w:val="en-US" w:eastAsia="zh-CN"/>
        </w:rPr>
        <w:t>Indoor</w:t>
      </w:r>
      <w:r>
        <w:rPr>
          <w:i/>
          <w:iCs/>
          <w:lang w:val="en-US" w:eastAsia="zh-CN"/>
        </w:rPr>
        <w:t xml:space="preserve"> office and </w:t>
      </w:r>
      <w:r>
        <w:rPr>
          <w:rFonts w:hint="eastAsia"/>
          <w:i/>
          <w:iCs/>
          <w:lang w:val="en-US" w:eastAsia="zh-CN"/>
        </w:rPr>
        <w:t>I</w:t>
      </w:r>
      <w:r>
        <w:rPr>
          <w:i/>
          <w:iCs/>
          <w:lang w:val="en-US" w:eastAsia="zh-CN"/>
        </w:rPr>
        <w:t xml:space="preserve">ndoor factory, defined in </w:t>
      </w:r>
      <w:r>
        <w:rPr>
          <w:rFonts w:hint="eastAsia"/>
          <w:i/>
          <w:iCs/>
          <w:lang w:val="en-US" w:eastAsia="zh-CN"/>
        </w:rPr>
        <w:t>TR38.901 should be consider</w:t>
      </w:r>
      <w:r>
        <w:rPr>
          <w:i/>
          <w:iCs/>
          <w:lang w:val="en-US" w:eastAsia="zh-CN"/>
        </w:rPr>
        <w:t>ed for</w:t>
      </w:r>
      <w:r>
        <w:rPr>
          <w:rFonts w:hint="eastAsia"/>
          <w:i/>
          <w:iCs/>
          <w:lang w:val="en-US" w:eastAsia="zh-CN"/>
        </w:rPr>
        <w:t xml:space="preserve"> the near-field propagation. </w:t>
      </w:r>
    </w:p>
    <w:p w14:paraId="12FDBE6F" w14:textId="2BFB0AB1" w:rsidR="007E17B7" w:rsidRDefault="00B670A6">
      <w:pPr>
        <w:pStyle w:val="aff5"/>
        <w:numPr>
          <w:ilvl w:val="0"/>
          <w:numId w:val="16"/>
        </w:numPr>
        <w:rPr>
          <w:lang w:val="en-US" w:eastAsia="zh-CN"/>
        </w:rPr>
      </w:pPr>
      <w:r>
        <w:rPr>
          <w:i/>
          <w:iCs/>
          <w:lang w:val="en-US" w:eastAsia="zh-CN"/>
        </w:rPr>
        <w:t xml:space="preserve">The study for </w:t>
      </w:r>
      <w:proofErr w:type="spellStart"/>
      <w:r>
        <w:rPr>
          <w:i/>
          <w:iCs/>
          <w:lang w:val="en-US" w:eastAsia="zh-CN"/>
        </w:rPr>
        <w:t>RMa</w:t>
      </w:r>
      <w:proofErr w:type="spellEnd"/>
      <w:r>
        <w:rPr>
          <w:i/>
          <w:iCs/>
          <w:lang w:val="en-US" w:eastAsia="zh-CN"/>
        </w:rPr>
        <w:t xml:space="preserve"> can be considered if there </w:t>
      </w:r>
      <w:r>
        <w:rPr>
          <w:rFonts w:hint="eastAsia"/>
          <w:i/>
          <w:iCs/>
          <w:lang w:val="en-US" w:eastAsia="zh-CN"/>
        </w:rPr>
        <w:t>is</w:t>
      </w:r>
      <w:r>
        <w:rPr>
          <w:i/>
          <w:iCs/>
          <w:lang w:val="en-US" w:eastAsia="zh-CN"/>
        </w:rPr>
        <w:t xml:space="preserve"> need for relevant deployment.</w:t>
      </w:r>
    </w:p>
    <w:p w14:paraId="2B7F53B6" w14:textId="77777777" w:rsidR="007E17B7" w:rsidRDefault="00B670A6">
      <w:pPr>
        <w:rPr>
          <w:lang w:val="en-US" w:eastAsia="zh-CN"/>
        </w:rPr>
      </w:pPr>
      <w:r>
        <w:rPr>
          <w:rFonts w:hint="eastAsia"/>
          <w:b/>
          <w:bCs/>
          <w:i/>
          <w:iCs/>
          <w:lang w:val="en-US" w:eastAsia="zh-CN"/>
        </w:rPr>
        <w:t>Proposal 2</w:t>
      </w:r>
      <w:r>
        <w:rPr>
          <w:rFonts w:hint="eastAsia"/>
          <w:lang w:val="en-US" w:eastAsia="zh-CN"/>
        </w:rPr>
        <w:t xml:space="preserve">: </w:t>
      </w:r>
      <w:r>
        <w:rPr>
          <w:rFonts w:hint="eastAsia"/>
          <w:i/>
          <w:iCs/>
          <w:lang w:val="en-US" w:eastAsia="zh-CN"/>
        </w:rPr>
        <w:t>Both the centralized antenna array and distributed antenna array should be considered when studying the near-field propagation</w:t>
      </w:r>
      <w:r>
        <w:rPr>
          <w:lang w:val="en-US" w:eastAsia="zh-CN"/>
        </w:rPr>
        <w:t>.</w:t>
      </w:r>
    </w:p>
    <w:p w14:paraId="4EBB271C" w14:textId="77777777" w:rsidR="007E17B7" w:rsidRDefault="00B670A6">
      <w:pPr>
        <w:spacing w:before="120"/>
        <w:outlineLvl w:val="1"/>
        <w:rPr>
          <w:rFonts w:ascii="Arial" w:hAnsi="Arial" w:cs="Arial"/>
          <w:sz w:val="24"/>
          <w:szCs w:val="24"/>
          <w:lang w:val="en-US" w:eastAsia="zh-CN"/>
        </w:rPr>
      </w:pPr>
      <w:r>
        <w:rPr>
          <w:rFonts w:ascii="Arial" w:hAnsi="Arial" w:cs="Arial"/>
          <w:sz w:val="24"/>
          <w:szCs w:val="24"/>
          <w:lang w:val="en-US" w:eastAsia="zh-CN"/>
        </w:rPr>
        <w:t xml:space="preserve">2.3 Preliminary study on the </w:t>
      </w:r>
      <w:r>
        <w:rPr>
          <w:rFonts w:ascii="Arial" w:hAnsi="Arial" w:cs="Arial" w:hint="eastAsia"/>
          <w:sz w:val="24"/>
          <w:szCs w:val="24"/>
          <w:lang w:val="en-US" w:eastAsia="zh-CN"/>
        </w:rPr>
        <w:t>Near-field channel model </w:t>
      </w:r>
    </w:p>
    <w:p w14:paraId="7CD84DA3" w14:textId="77777777" w:rsidR="007E17B7" w:rsidRDefault="00B670A6">
      <w:pPr>
        <w:outlineLvl w:val="2"/>
        <w:rPr>
          <w:rFonts w:ascii="Arial" w:hAnsi="Arial" w:cs="Arial"/>
          <w:sz w:val="24"/>
          <w:szCs w:val="24"/>
          <w:lang w:val="en-US" w:eastAsia="zh-CN"/>
        </w:rPr>
      </w:pPr>
      <w:r>
        <w:rPr>
          <w:rFonts w:ascii="Arial" w:hAnsi="Arial" w:cs="Arial"/>
          <w:sz w:val="24"/>
          <w:szCs w:val="24"/>
          <w:lang w:val="en-US" w:eastAsia="zh-CN"/>
        </w:rPr>
        <w:t>2.3.1 Key issues for the near-field channel modeling</w:t>
      </w:r>
    </w:p>
    <w:p w14:paraId="112758B5" w14:textId="77777777" w:rsidR="007E17B7" w:rsidRDefault="00B670A6">
      <w:pPr>
        <w:rPr>
          <w:lang w:val="en-US" w:eastAsia="zh-CN"/>
        </w:rPr>
      </w:pPr>
      <w:r>
        <w:rPr>
          <w:rFonts w:hint="eastAsia"/>
          <w:lang w:val="en-US" w:eastAsia="zh-CN"/>
        </w:rPr>
        <w:t>As introduced above, with the increasing size of antenna aperture, the UE or clusters may locate in the near-field region. According to the existing channel modeling methodology of TR 38.901, following issues need to be considered when we study and identify the new/updated modeling methodology to capture the near-field propagation:</w:t>
      </w:r>
    </w:p>
    <w:p w14:paraId="2D82E036" w14:textId="77777777" w:rsidR="007E17B7" w:rsidRDefault="00B670A6">
      <w:pPr>
        <w:pStyle w:val="aff5"/>
        <w:numPr>
          <w:ilvl w:val="0"/>
          <w:numId w:val="16"/>
        </w:numPr>
        <w:rPr>
          <w:lang w:val="en-US" w:eastAsia="zh-CN"/>
        </w:rPr>
      </w:pPr>
      <w:r>
        <w:rPr>
          <w:b/>
          <w:bCs/>
          <w:i/>
          <w:iCs/>
          <w:lang w:val="en-US" w:eastAsia="zh-CN"/>
        </w:rPr>
        <w:t>Issue #1: The boundary between the near-field region and far-field region</w:t>
      </w:r>
    </w:p>
    <w:p w14:paraId="10E043E6" w14:textId="77777777" w:rsidR="007E17B7" w:rsidRDefault="00B670A6">
      <w:pPr>
        <w:pStyle w:val="aff5"/>
        <w:ind w:left="560"/>
        <w:rPr>
          <w:lang w:val="en-US" w:eastAsia="zh-CN"/>
        </w:rPr>
      </w:pPr>
      <w:r>
        <w:rPr>
          <w:rFonts w:hint="eastAsia"/>
          <w:lang w:val="en-US" w:eastAsia="zh-CN"/>
        </w:rPr>
        <w:t xml:space="preserve">The existing channel modeling of TR 38.901 is directly based on the far-field assumption, while when the near-field is also considered, the channel characteristic between the near-field and far-field propagation is totally different, which needs different channel modeling methods to capture the corresponding characteristic. To clearly distinguish between the near-field and far-field propagation, defining a boundary is a common and simple way to differentiate the near-field region and far-field region. In this case, the first issue is to determine the boundary between the near-field region and far-field region, which is of great significance for the near-field channel modeling. Up to now, there are different criteria proposed to determine the boundary, e.g., the Rayleigh distance according to the maximum phase error, the critical distance according to the power ratio between the weakest and strongest array </w:t>
      </w:r>
      <w:r>
        <w:rPr>
          <w:lang w:val="en-US" w:eastAsia="zh-CN"/>
        </w:rPr>
        <w:t>elements, etc.</w:t>
      </w:r>
      <w:r>
        <w:rPr>
          <w:rFonts w:hint="eastAsia"/>
          <w:lang w:val="en-US" w:eastAsia="zh-CN"/>
        </w:rPr>
        <w:t xml:space="preserve">  Among all these proposed criteria, the Rayleigh distance is the commonly used and widely acknowledged criteria of the industry and academy, i.e., when the maximum phase error among antenna elements exceeds </w:t>
      </w:r>
      <m:oMath>
        <m:f>
          <m:fPr>
            <m:type m:val="lin"/>
            <m:ctrlPr>
              <w:rPr>
                <w:rFonts w:ascii="Cambria Math" w:hAnsi="Cambria Math"/>
                <w:i/>
                <w:lang w:val="en-US"/>
              </w:rPr>
            </m:ctrlPr>
          </m:fPr>
          <m:num>
            <m:r>
              <w:rPr>
                <w:rFonts w:ascii="Cambria Math" w:hAnsi="Cambria Math"/>
                <w:lang w:val="en-US"/>
              </w:rPr>
              <m:t>π</m:t>
            </m:r>
          </m:num>
          <m:den>
            <m:r>
              <w:rPr>
                <w:rFonts w:ascii="Cambria Math" w:hAnsi="Cambria Math"/>
                <w:lang w:val="en-US" w:eastAsia="zh-CN"/>
              </w:rPr>
              <m:t>8</m:t>
            </m:r>
          </m:den>
        </m:f>
      </m:oMath>
      <w:r>
        <w:rPr>
          <w:rFonts w:hint="eastAsia"/>
          <w:lang w:val="en-US" w:eastAsia="zh-CN"/>
        </w:rPr>
        <w:t xml:space="preserve">, the near-field effect cannot be </w:t>
      </w:r>
      <w:r>
        <w:rPr>
          <w:lang w:val="en-US" w:eastAsia="zh-CN"/>
        </w:rPr>
        <w:t>ignored, which</w:t>
      </w:r>
      <w:r>
        <w:rPr>
          <w:rFonts w:hint="eastAsia"/>
          <w:lang w:val="en-US" w:eastAsia="zh-CN"/>
        </w:rPr>
        <w:t xml:space="preserve"> can be considered to be used for the near-field channel modeling. </w:t>
      </w:r>
    </w:p>
    <w:p w14:paraId="1B11FC42" w14:textId="77777777" w:rsidR="007E17B7" w:rsidRDefault="00B670A6">
      <w:pPr>
        <w:pStyle w:val="aff5"/>
        <w:ind w:left="560"/>
        <w:rPr>
          <w:lang w:val="en-US" w:eastAsia="zh-CN"/>
        </w:rPr>
      </w:pPr>
      <w:r>
        <w:rPr>
          <w:rFonts w:hint="eastAsia"/>
          <w:b/>
          <w:bCs/>
          <w:i/>
          <w:iCs/>
          <w:lang w:val="en-US" w:eastAsia="zh-CN"/>
        </w:rPr>
        <w:t xml:space="preserve">Observation 2: </w:t>
      </w:r>
      <w:r>
        <w:rPr>
          <w:rFonts w:hint="eastAsia"/>
          <w:i/>
          <w:iCs/>
          <w:lang w:val="en-US" w:eastAsia="zh-CN"/>
        </w:rPr>
        <w:t>The Rayleigh distance, which is the commonly used and acknowledged criteria of the industry and academy, can be used to determine the boundary between the near-field region and far-field region for the channel modeling.</w:t>
      </w:r>
    </w:p>
    <w:p w14:paraId="1C0730B8" w14:textId="77777777" w:rsidR="007E17B7" w:rsidRDefault="00B670A6">
      <w:pPr>
        <w:pStyle w:val="aff5"/>
        <w:numPr>
          <w:ilvl w:val="0"/>
          <w:numId w:val="16"/>
        </w:numPr>
        <w:rPr>
          <w:b/>
          <w:bCs/>
          <w:i/>
          <w:iCs/>
          <w:lang w:val="en-US" w:eastAsia="zh-CN"/>
        </w:rPr>
      </w:pPr>
      <w:r>
        <w:rPr>
          <w:b/>
          <w:bCs/>
          <w:i/>
          <w:iCs/>
          <w:lang w:val="en-US" w:eastAsia="zh-CN"/>
        </w:rPr>
        <w:t>I</w:t>
      </w:r>
      <w:r>
        <w:rPr>
          <w:rFonts w:hint="eastAsia"/>
          <w:b/>
          <w:bCs/>
          <w:i/>
          <w:iCs/>
          <w:lang w:val="en-US" w:eastAsia="zh-CN"/>
        </w:rPr>
        <w:t>ssue</w:t>
      </w:r>
      <w:r>
        <w:rPr>
          <w:b/>
          <w:bCs/>
          <w:i/>
          <w:iCs/>
          <w:lang w:val="en-US" w:eastAsia="zh-CN"/>
        </w:rPr>
        <w:t xml:space="preserve"> #2: The parameter variation for one ray among different transmission/reception antenna element    </w:t>
      </w:r>
    </w:p>
    <w:p w14:paraId="5AE4B3EC" w14:textId="77777777" w:rsidR="007E17B7" w:rsidRDefault="00B670A6">
      <w:pPr>
        <w:pStyle w:val="aff5"/>
        <w:ind w:left="560"/>
        <w:rPr>
          <w:lang w:val="en-US" w:eastAsia="zh-CN"/>
        </w:rPr>
      </w:pPr>
      <w:r>
        <w:rPr>
          <w:rFonts w:hint="eastAsia"/>
          <w:lang w:val="en-US" w:eastAsia="zh-CN"/>
        </w:rPr>
        <w:t xml:space="preserve">As introduced above, the channel parameters (e.g., angle, delay) of each cluster between each antenna element pair of BS and UE are different under the near-field propagation, resulting in a non-linear phase and delay variation. </w:t>
      </w:r>
      <w:r>
        <w:rPr>
          <w:lang w:val="en-US" w:eastAsia="zh-CN"/>
        </w:rPr>
        <w:t>Taking</w:t>
      </w:r>
      <w:r>
        <w:rPr>
          <w:rFonts w:hint="eastAsia"/>
          <w:lang w:val="en-US" w:eastAsia="zh-CN"/>
        </w:rPr>
        <w:t xml:space="preserve"> </w:t>
      </w:r>
      <w:r>
        <w:rPr>
          <w:lang w:val="en-US" w:eastAsia="zh-CN"/>
        </w:rPr>
        <w:t xml:space="preserve">the </w:t>
      </w:r>
      <w:r>
        <w:rPr>
          <w:lang w:val="en-US" w:eastAsia="zh-CN"/>
        </w:rPr>
        <w:fldChar w:fldCharType="begin"/>
      </w:r>
      <w:r>
        <w:rPr>
          <w:lang w:val="en-US" w:eastAsia="zh-CN"/>
        </w:rPr>
        <w:instrText xml:space="preserve"> </w:instrText>
      </w:r>
      <w:r>
        <w:rPr>
          <w:rFonts w:hint="eastAsia"/>
          <w:lang w:val="en-US" w:eastAsia="zh-CN"/>
        </w:rPr>
        <w:instrText>REF _Ref163047582 \h</w:instrText>
      </w:r>
      <w:r>
        <w:rPr>
          <w:lang w:val="en-US" w:eastAsia="zh-CN"/>
        </w:rPr>
        <w:instrText xml:space="preserve"> </w:instrText>
      </w:r>
      <w:r>
        <w:rPr>
          <w:lang w:val="en-US" w:eastAsia="zh-CN"/>
        </w:rPr>
      </w:r>
      <w:r>
        <w:rPr>
          <w:lang w:val="en-US" w:eastAsia="zh-CN"/>
        </w:rPr>
        <w:fldChar w:fldCharType="separate"/>
      </w:r>
      <w:r>
        <w:t>Figure 2</w:t>
      </w:r>
      <w:r>
        <w:rPr>
          <w:lang w:val="en-US" w:eastAsia="zh-CN"/>
        </w:rPr>
        <w:fldChar w:fldCharType="end"/>
      </w:r>
      <w:r>
        <w:rPr>
          <w:rFonts w:hint="eastAsia"/>
          <w:lang w:val="en-US" w:eastAsia="zh-CN"/>
        </w:rPr>
        <w:t xml:space="preserve"> </w:t>
      </w:r>
      <w:r>
        <w:rPr>
          <w:lang w:val="en-US" w:eastAsia="zh-CN"/>
        </w:rPr>
        <w:t>as</w:t>
      </w:r>
      <w:r>
        <w:rPr>
          <w:rFonts w:hint="eastAsia"/>
          <w:lang w:val="en-US" w:eastAsia="zh-CN"/>
        </w:rPr>
        <w:t xml:space="preserve"> an example</w:t>
      </w:r>
      <w:r>
        <w:rPr>
          <w:lang w:val="en-US" w:eastAsia="zh-CN"/>
        </w:rPr>
        <w:t xml:space="preserve">, it </w:t>
      </w:r>
      <w:r>
        <w:rPr>
          <w:rFonts w:hint="eastAsia"/>
          <w:lang w:val="en-US" w:eastAsia="zh-CN"/>
        </w:rPr>
        <w:t>show</w:t>
      </w:r>
      <w:r>
        <w:rPr>
          <w:lang w:val="en-US" w:eastAsia="zh-CN"/>
        </w:rPr>
        <w:t>s</w:t>
      </w:r>
      <w:r>
        <w:rPr>
          <w:rFonts w:hint="eastAsia"/>
          <w:lang w:val="en-US" w:eastAsia="zh-CN"/>
        </w:rPr>
        <w:t xml:space="preserve"> th</w:t>
      </w:r>
      <w:r>
        <w:rPr>
          <w:lang w:val="en-US" w:eastAsia="zh-CN"/>
        </w:rPr>
        <w:t>at the</w:t>
      </w:r>
      <w:r>
        <w:rPr>
          <w:rFonts w:hint="eastAsia"/>
          <w:lang w:val="en-US" w:eastAsia="zh-CN"/>
        </w:rPr>
        <w:t xml:space="preserve"> theoretical delay variation of a LOS ray between a near-field </w:t>
      </w:r>
      <w:r>
        <w:rPr>
          <w:lang w:val="en-US" w:eastAsia="zh-CN"/>
        </w:rPr>
        <w:t>UE (</w:t>
      </w:r>
      <w:r>
        <w:rPr>
          <w:rFonts w:hint="eastAsia"/>
          <w:lang w:val="en-US" w:eastAsia="zh-CN"/>
        </w:rPr>
        <w:t xml:space="preserve">with a single antenna element) and each antenna element of ULA array. From the results, the non-linear variation of delay parameter among different antenna element pairs due to the spherical-wave propagation assumption can be clearly observed. </w:t>
      </w:r>
    </w:p>
    <w:p w14:paraId="12D73D9A" w14:textId="77777777" w:rsidR="007E17B7" w:rsidRDefault="00B670A6">
      <w:pPr>
        <w:pStyle w:val="aff5"/>
        <w:ind w:left="560"/>
        <w:rPr>
          <w:b/>
          <w:bCs/>
          <w:i/>
          <w:iCs/>
          <w:lang w:val="en-US" w:eastAsia="zh-CN"/>
        </w:rPr>
      </w:pPr>
      <w:r>
        <w:rPr>
          <w:rFonts w:hint="eastAsia"/>
          <w:lang w:val="en-US" w:eastAsia="zh-CN"/>
        </w:rPr>
        <w:t>In this case, the parameter variation of different antenna elements pairs should be captured when studying the near-field channel modeling, which is essential to develop an accurate and well-established near field channel model.</w:t>
      </w:r>
    </w:p>
    <w:p w14:paraId="666300C1" w14:textId="77777777" w:rsidR="007E17B7" w:rsidRDefault="00B670A6">
      <w:pPr>
        <w:keepNext/>
        <w:jc w:val="center"/>
      </w:pPr>
      <w:r>
        <w:rPr>
          <w:noProof/>
        </w:rPr>
        <w:drawing>
          <wp:inline distT="0" distB="0" distL="114300" distR="114300" wp14:anchorId="4E9F5F57" wp14:editId="53197AC0">
            <wp:extent cx="4201160" cy="1502410"/>
            <wp:effectExtent l="0" t="0" r="2540" b="8890"/>
            <wp:docPr id="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1"/>
                    <pic:cNvPicPr>
                      <a:picLocks noChangeAspect="1"/>
                    </pic:cNvPicPr>
                  </pic:nvPicPr>
                  <pic:blipFill>
                    <a:blip r:embed="rId10"/>
                    <a:stretch>
                      <a:fillRect/>
                    </a:stretch>
                  </pic:blipFill>
                  <pic:spPr>
                    <a:xfrm>
                      <a:off x="0" y="0"/>
                      <a:ext cx="4201160" cy="1502410"/>
                    </a:xfrm>
                    <a:prstGeom prst="rect">
                      <a:avLst/>
                    </a:prstGeom>
                    <a:noFill/>
                    <a:ln>
                      <a:noFill/>
                    </a:ln>
                  </pic:spPr>
                </pic:pic>
              </a:graphicData>
            </a:graphic>
          </wp:inline>
        </w:drawing>
      </w:r>
    </w:p>
    <w:p w14:paraId="7F20D4B6" w14:textId="77777777" w:rsidR="007E17B7" w:rsidRDefault="00B670A6">
      <w:pPr>
        <w:pStyle w:val="a6"/>
        <w:rPr>
          <w:i w:val="0"/>
          <w:lang w:eastAsia="zh-CN"/>
        </w:rPr>
      </w:pPr>
      <w:bookmarkStart w:id="5" w:name="_Ref163047582"/>
      <w:r>
        <w:rPr>
          <w:i w:val="0"/>
        </w:rPr>
        <w:t xml:space="preserve">Figure </w:t>
      </w:r>
      <w:r>
        <w:rPr>
          <w:i w:val="0"/>
        </w:rPr>
        <w:fldChar w:fldCharType="begin"/>
      </w:r>
      <w:r>
        <w:rPr>
          <w:i w:val="0"/>
        </w:rPr>
        <w:instrText xml:space="preserve"> SEQ Figure \* ARABIC </w:instrText>
      </w:r>
      <w:r>
        <w:rPr>
          <w:i w:val="0"/>
        </w:rPr>
        <w:fldChar w:fldCharType="separate"/>
      </w:r>
      <w:r>
        <w:rPr>
          <w:i w:val="0"/>
        </w:rPr>
        <w:t>2</w:t>
      </w:r>
      <w:r>
        <w:rPr>
          <w:i w:val="0"/>
        </w:rPr>
        <w:fldChar w:fldCharType="end"/>
      </w:r>
      <w:bookmarkEnd w:id="5"/>
      <w:r>
        <w:rPr>
          <w:i w:val="0"/>
        </w:rPr>
        <w:t xml:space="preserve"> </w:t>
      </w:r>
      <w:r>
        <w:rPr>
          <w:i w:val="0"/>
          <w:lang w:eastAsia="zh-CN"/>
        </w:rPr>
        <w:t xml:space="preserve"> Delay changes per element of near-field LOS ray.</w:t>
      </w:r>
    </w:p>
    <w:p w14:paraId="298D39D6" w14:textId="77777777" w:rsidR="007E17B7" w:rsidRDefault="00B670A6">
      <w:pPr>
        <w:ind w:left="720"/>
        <w:rPr>
          <w:b/>
          <w:bCs/>
          <w:i/>
          <w:iCs/>
          <w:lang w:val="en-US" w:eastAsia="zh-CN"/>
        </w:rPr>
      </w:pPr>
      <w:r>
        <w:rPr>
          <w:rFonts w:hint="eastAsia"/>
          <w:b/>
          <w:bCs/>
          <w:i/>
          <w:iCs/>
          <w:lang w:val="en-US" w:eastAsia="zh-CN"/>
        </w:rPr>
        <w:t xml:space="preserve">Observation 3: </w:t>
      </w:r>
      <w:r>
        <w:rPr>
          <w:rFonts w:hint="eastAsia"/>
          <w:i/>
          <w:iCs/>
          <w:lang w:val="en-US" w:eastAsia="zh-CN"/>
        </w:rPr>
        <w:t>The parameter variation of different antenna element pairs should be captured and is essential for studying the near-field channel modeling</w:t>
      </w:r>
      <w:r>
        <w:rPr>
          <w:rFonts w:hint="eastAsia"/>
          <w:lang w:val="en-US" w:eastAsia="zh-CN"/>
        </w:rPr>
        <w:t>.</w:t>
      </w:r>
    </w:p>
    <w:p w14:paraId="29F099FD" w14:textId="77777777" w:rsidR="007E17B7" w:rsidRDefault="00B670A6">
      <w:pPr>
        <w:pStyle w:val="aff5"/>
        <w:numPr>
          <w:ilvl w:val="0"/>
          <w:numId w:val="16"/>
        </w:numPr>
        <w:rPr>
          <w:b/>
          <w:bCs/>
          <w:i/>
          <w:iCs/>
          <w:lang w:val="en-US" w:eastAsia="zh-CN"/>
        </w:rPr>
      </w:pPr>
      <w:r>
        <w:rPr>
          <w:b/>
          <w:bCs/>
          <w:i/>
          <w:iCs/>
          <w:lang w:val="en-US" w:eastAsia="zh-CN"/>
        </w:rPr>
        <w:t>I</w:t>
      </w:r>
      <w:r>
        <w:rPr>
          <w:rFonts w:hint="eastAsia"/>
          <w:b/>
          <w:bCs/>
          <w:i/>
          <w:iCs/>
          <w:lang w:val="en-US" w:eastAsia="zh-CN"/>
        </w:rPr>
        <w:t>ssue</w:t>
      </w:r>
      <w:r>
        <w:rPr>
          <w:b/>
          <w:bCs/>
          <w:i/>
          <w:iCs/>
          <w:lang w:val="en-US" w:eastAsia="zh-CN"/>
        </w:rPr>
        <w:t xml:space="preserve"> #3: The determination of near-field or far-field condition of UE and clusters should be considered when studying the near-field channel modeling</w:t>
      </w:r>
    </w:p>
    <w:p w14:paraId="0E50512F" w14:textId="77777777" w:rsidR="007E17B7" w:rsidRDefault="00B670A6">
      <w:pPr>
        <w:pStyle w:val="aff5"/>
        <w:ind w:left="560"/>
        <w:rPr>
          <w:lang w:val="en-US" w:eastAsia="zh-CN"/>
        </w:rPr>
      </w:pPr>
      <w:r>
        <w:rPr>
          <w:rFonts w:hint="eastAsia"/>
          <w:lang w:val="en-US" w:eastAsia="zh-CN"/>
        </w:rPr>
        <w:t xml:space="preserve">In the existing channel modeling methodology of TR 38.901, the UE is assigned propagation condition (LOS/NLOS) firstly, then the channel parameters (e.g., delay, angle, power) of each cluster between the BS and </w:t>
      </w:r>
      <w:r>
        <w:rPr>
          <w:rFonts w:hint="eastAsia"/>
          <w:lang w:val="en-US" w:eastAsia="zh-CN"/>
        </w:rPr>
        <w:lastRenderedPageBreak/>
        <w:t>UE can be generated based on the far-field assumption. When considering the near-field propagation, there may exist following cases:</w:t>
      </w:r>
    </w:p>
    <w:p w14:paraId="3A473C7C" w14:textId="77777777" w:rsidR="007E17B7" w:rsidRDefault="00B670A6">
      <w:pPr>
        <w:pStyle w:val="aff5"/>
        <w:numPr>
          <w:ilvl w:val="1"/>
          <w:numId w:val="16"/>
        </w:numPr>
        <w:rPr>
          <w:lang w:val="en-US" w:eastAsia="zh-CN"/>
        </w:rPr>
      </w:pPr>
      <w:r>
        <w:rPr>
          <w:lang w:val="en-US" w:eastAsia="zh-CN"/>
        </w:rPr>
        <w:t>C</w:t>
      </w:r>
      <w:r>
        <w:rPr>
          <w:rFonts w:hint="eastAsia"/>
          <w:lang w:val="en-US" w:eastAsia="zh-CN"/>
        </w:rPr>
        <w:t>onsidering the different location of UEs, some UEs are located in the near-field region, while some other UEs are located in the far-field region;</w:t>
      </w:r>
    </w:p>
    <w:p w14:paraId="59E834AA" w14:textId="77777777" w:rsidR="007E17B7" w:rsidRDefault="00B670A6">
      <w:pPr>
        <w:pStyle w:val="aff5"/>
        <w:numPr>
          <w:ilvl w:val="1"/>
          <w:numId w:val="16"/>
        </w:numPr>
        <w:rPr>
          <w:lang w:val="en-US" w:eastAsia="zh-CN"/>
        </w:rPr>
      </w:pPr>
      <w:r>
        <w:rPr>
          <w:rFonts w:hint="eastAsia"/>
          <w:lang w:val="en-US" w:eastAsia="zh-CN"/>
        </w:rPr>
        <w:t xml:space="preserve">For a specific UE, the channel parameters of some NLOS clusters </w:t>
      </w:r>
      <w:r>
        <w:rPr>
          <w:lang w:val="en-US" w:eastAsia="zh-CN"/>
        </w:rPr>
        <w:t>exhibit</w:t>
      </w:r>
      <w:r>
        <w:rPr>
          <w:rFonts w:hint="eastAsia"/>
          <w:lang w:val="en-US" w:eastAsia="zh-CN"/>
        </w:rPr>
        <w:t xml:space="preserve"> near-field characteristics, while some other NLOS clusters exhibit far-field characteristics;</w:t>
      </w:r>
    </w:p>
    <w:p w14:paraId="3C3952DF" w14:textId="1234C052" w:rsidR="007E17B7" w:rsidRDefault="00B670A6">
      <w:pPr>
        <w:pStyle w:val="aff5"/>
        <w:ind w:left="560"/>
        <w:rPr>
          <w:lang w:val="en-US" w:eastAsia="zh-CN"/>
        </w:rPr>
      </w:pPr>
      <w:r>
        <w:rPr>
          <w:rFonts w:hint="eastAsia"/>
          <w:lang w:val="en-US" w:eastAsia="zh-CN"/>
        </w:rPr>
        <w:t xml:space="preserve">To clearly reflect the above cases, the following </w:t>
      </w:r>
      <w:r>
        <w:rPr>
          <w:lang w:val="en-US" w:eastAsia="zh-CN"/>
        </w:rPr>
        <w:fldChar w:fldCharType="begin"/>
      </w:r>
      <w:r>
        <w:rPr>
          <w:lang w:val="en-US" w:eastAsia="zh-CN"/>
        </w:rPr>
        <w:instrText xml:space="preserve"> </w:instrText>
      </w:r>
      <w:r>
        <w:rPr>
          <w:rFonts w:hint="eastAsia"/>
          <w:lang w:val="en-US" w:eastAsia="zh-CN"/>
        </w:rPr>
        <w:instrText>REF _Ref163047652 \h</w:instrText>
      </w:r>
      <w:r>
        <w:rPr>
          <w:lang w:val="en-US" w:eastAsia="zh-CN"/>
        </w:rPr>
        <w:instrText xml:space="preserve"> </w:instrText>
      </w:r>
      <w:r>
        <w:rPr>
          <w:lang w:val="en-US" w:eastAsia="zh-CN"/>
        </w:rPr>
      </w:r>
      <w:r>
        <w:rPr>
          <w:lang w:val="en-US" w:eastAsia="zh-CN"/>
        </w:rPr>
        <w:fldChar w:fldCharType="separate"/>
      </w:r>
      <w:r>
        <w:t>Figure 3</w:t>
      </w:r>
      <w:r>
        <w:rPr>
          <w:lang w:val="en-US" w:eastAsia="zh-CN"/>
        </w:rPr>
        <w:fldChar w:fldCharType="end"/>
      </w:r>
      <w:r>
        <w:rPr>
          <w:rFonts w:hint="eastAsia"/>
          <w:lang w:val="en-US" w:eastAsia="zh-CN"/>
        </w:rPr>
        <w:t xml:space="preserve"> is given to show the delay variation among different antenna elements for all rays between a LOS UE and the BS with UPA under the UMi scenario. It can be clearly seen that </w:t>
      </w:r>
      <w:r w:rsidR="007759EC">
        <w:rPr>
          <w:lang w:val="en-US" w:eastAsia="zh-CN"/>
        </w:rPr>
        <w:t xml:space="preserve">only </w:t>
      </w:r>
      <w:r>
        <w:rPr>
          <w:rFonts w:hint="eastAsia"/>
          <w:lang w:val="en-US" w:eastAsia="zh-CN"/>
        </w:rPr>
        <w:t xml:space="preserve">some </w:t>
      </w:r>
      <w:r w:rsidR="007759EC">
        <w:rPr>
          <w:rFonts w:hint="eastAsia"/>
          <w:lang w:val="en-US" w:eastAsia="zh-CN"/>
        </w:rPr>
        <w:t>cluster</w:t>
      </w:r>
      <w:r w:rsidR="007759EC">
        <w:rPr>
          <w:lang w:val="en-US" w:eastAsia="zh-CN"/>
        </w:rPr>
        <w:t xml:space="preserve"> </w:t>
      </w:r>
      <w:r>
        <w:rPr>
          <w:rFonts w:hint="eastAsia"/>
          <w:lang w:val="en-US" w:eastAsia="zh-CN"/>
        </w:rPr>
        <w:t>are near-field with non-linear delay change. Thus, whether the UE and the clusters are in the near-field or far-field condition should be determined when studying the near-field channel modeling.</w:t>
      </w:r>
    </w:p>
    <w:p w14:paraId="6657E378" w14:textId="77777777" w:rsidR="007E17B7" w:rsidRDefault="00B670A6">
      <w:pPr>
        <w:keepNext/>
        <w:jc w:val="center"/>
      </w:pPr>
      <w:r>
        <w:rPr>
          <w:rFonts w:hint="eastAsia"/>
          <w:noProof/>
          <w:lang w:val="en-US" w:eastAsia="zh-CN"/>
        </w:rPr>
        <w:drawing>
          <wp:inline distT="0" distB="0" distL="114300" distR="114300" wp14:anchorId="1386F20B" wp14:editId="3B003EC1">
            <wp:extent cx="3613150" cy="1425575"/>
            <wp:effectExtent l="0" t="0" r="6350" b="9525"/>
            <wp:docPr id="16" name="图片 16" descr="202404021225050252170270166115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404021225050252170270166115FD"/>
                    <pic:cNvPicPr>
                      <a:picLocks noChangeAspect="1"/>
                    </pic:cNvPicPr>
                  </pic:nvPicPr>
                  <pic:blipFill>
                    <a:blip r:embed="rId11"/>
                    <a:stretch>
                      <a:fillRect/>
                    </a:stretch>
                  </pic:blipFill>
                  <pic:spPr>
                    <a:xfrm>
                      <a:off x="0" y="0"/>
                      <a:ext cx="3613150" cy="1425575"/>
                    </a:xfrm>
                    <a:prstGeom prst="rect">
                      <a:avLst/>
                    </a:prstGeom>
                  </pic:spPr>
                </pic:pic>
              </a:graphicData>
            </a:graphic>
          </wp:inline>
        </w:drawing>
      </w:r>
    </w:p>
    <w:p w14:paraId="54BE5BCB" w14:textId="77777777" w:rsidR="007E17B7" w:rsidRDefault="00B670A6">
      <w:pPr>
        <w:pStyle w:val="a6"/>
        <w:rPr>
          <w:b/>
          <w:i w:val="0"/>
          <w:iCs/>
          <w:lang w:eastAsia="zh-CN"/>
        </w:rPr>
      </w:pPr>
      <w:bookmarkStart w:id="6" w:name="_Ref163047652"/>
      <w:r>
        <w:rPr>
          <w:i w:val="0"/>
        </w:rPr>
        <w:t xml:space="preserve">Figure </w:t>
      </w:r>
      <w:r>
        <w:rPr>
          <w:i w:val="0"/>
        </w:rPr>
        <w:fldChar w:fldCharType="begin"/>
      </w:r>
      <w:r>
        <w:rPr>
          <w:i w:val="0"/>
        </w:rPr>
        <w:instrText xml:space="preserve"> SEQ Figure \* ARABIC </w:instrText>
      </w:r>
      <w:r>
        <w:rPr>
          <w:i w:val="0"/>
        </w:rPr>
        <w:fldChar w:fldCharType="separate"/>
      </w:r>
      <w:r>
        <w:rPr>
          <w:i w:val="0"/>
        </w:rPr>
        <w:t>3</w:t>
      </w:r>
      <w:r>
        <w:rPr>
          <w:i w:val="0"/>
        </w:rPr>
        <w:fldChar w:fldCharType="end"/>
      </w:r>
      <w:bookmarkEnd w:id="6"/>
      <w:r>
        <w:rPr>
          <w:bCs w:val="0"/>
          <w:i w:val="0"/>
          <w:lang w:eastAsia="zh-CN"/>
        </w:rPr>
        <w:t xml:space="preserve"> </w:t>
      </w:r>
      <w:r>
        <w:rPr>
          <w:i w:val="0"/>
          <w:lang w:eastAsia="zh-CN"/>
        </w:rPr>
        <w:t>Delay variation among different antenna elements.</w:t>
      </w:r>
    </w:p>
    <w:p w14:paraId="25D4557C" w14:textId="77777777" w:rsidR="007E17B7" w:rsidRDefault="00B670A6">
      <w:pPr>
        <w:ind w:left="720"/>
        <w:rPr>
          <w:b/>
          <w:bCs/>
          <w:i/>
          <w:iCs/>
          <w:lang w:val="en-US" w:eastAsia="zh-CN"/>
        </w:rPr>
      </w:pPr>
      <w:r>
        <w:rPr>
          <w:rFonts w:hint="eastAsia"/>
          <w:b/>
          <w:bCs/>
          <w:i/>
          <w:iCs/>
          <w:lang w:val="en-US" w:eastAsia="zh-CN"/>
        </w:rPr>
        <w:t xml:space="preserve">Observation 4: </w:t>
      </w:r>
      <w:r>
        <w:rPr>
          <w:rFonts w:hint="eastAsia"/>
          <w:i/>
          <w:iCs/>
          <w:lang w:val="en-US" w:eastAsia="zh-CN"/>
        </w:rPr>
        <w:t>The near-field or far-field condition of UE and clusters should be determined when studying the near-field channel modeling.</w:t>
      </w:r>
    </w:p>
    <w:p w14:paraId="5DE04E9C" w14:textId="77777777" w:rsidR="007E17B7" w:rsidRDefault="00B670A6">
      <w:pPr>
        <w:pStyle w:val="aff5"/>
        <w:numPr>
          <w:ilvl w:val="0"/>
          <w:numId w:val="16"/>
        </w:numPr>
        <w:rPr>
          <w:b/>
          <w:bCs/>
          <w:i/>
          <w:iCs/>
          <w:lang w:val="en-US" w:eastAsia="zh-CN"/>
        </w:rPr>
      </w:pPr>
      <w:r>
        <w:rPr>
          <w:b/>
          <w:bCs/>
          <w:i/>
          <w:iCs/>
          <w:lang w:val="en-US" w:eastAsia="zh-CN"/>
        </w:rPr>
        <w:t>I</w:t>
      </w:r>
      <w:r>
        <w:rPr>
          <w:rFonts w:hint="eastAsia"/>
          <w:b/>
          <w:bCs/>
          <w:i/>
          <w:iCs/>
          <w:lang w:val="en-US" w:eastAsia="zh-CN"/>
        </w:rPr>
        <w:t>ssue</w:t>
      </w:r>
      <w:r>
        <w:rPr>
          <w:b/>
          <w:bCs/>
          <w:i/>
          <w:iCs/>
          <w:lang w:val="en-US" w:eastAsia="zh-CN"/>
        </w:rPr>
        <w:t xml:space="preserve"> #4</w:t>
      </w:r>
      <w:r>
        <w:rPr>
          <w:rFonts w:hint="eastAsia"/>
          <w:b/>
          <w:bCs/>
          <w:i/>
          <w:iCs/>
          <w:lang w:val="en-US" w:eastAsia="zh-CN"/>
        </w:rPr>
        <w:t>: The effect on Cross-Polarization for the near-field propagation</w:t>
      </w:r>
    </w:p>
    <w:p w14:paraId="0134AB57" w14:textId="77777777" w:rsidR="007E17B7" w:rsidRDefault="00B670A6">
      <w:pPr>
        <w:pStyle w:val="aff5"/>
        <w:ind w:left="560"/>
        <w:rPr>
          <w:b/>
          <w:bCs/>
          <w:i/>
          <w:iCs/>
          <w:lang w:val="en-US" w:eastAsia="zh-CN"/>
        </w:rPr>
      </w:pPr>
      <w:r>
        <w:rPr>
          <w:lang w:val="en-US" w:eastAsia="zh-CN"/>
        </w:rPr>
        <w:t xml:space="preserve">For </w:t>
      </w:r>
      <w:r>
        <w:rPr>
          <w:rFonts w:hint="eastAsia"/>
          <w:lang w:val="en-US" w:eastAsia="zh-CN"/>
        </w:rPr>
        <w:t>near-field</w:t>
      </w:r>
      <w:r>
        <w:rPr>
          <w:lang w:val="en-US" w:eastAsia="zh-CN"/>
        </w:rPr>
        <w:t xml:space="preserve"> clusters, the </w:t>
      </w:r>
      <w:r>
        <w:rPr>
          <w:rFonts w:hint="eastAsia"/>
          <w:lang w:val="en-US" w:eastAsia="zh-CN"/>
        </w:rPr>
        <w:t xml:space="preserve">propagation </w:t>
      </w:r>
      <w:r>
        <w:rPr>
          <w:lang w:val="en-US" w:eastAsia="zh-CN"/>
        </w:rPr>
        <w:t>direction of each antenna element</w:t>
      </w:r>
      <w:r>
        <w:rPr>
          <w:rFonts w:hint="eastAsia"/>
          <w:lang w:val="en-US" w:eastAsia="zh-CN"/>
        </w:rPr>
        <w:t xml:space="preserve"> pair</w:t>
      </w:r>
      <w:r>
        <w:rPr>
          <w:lang w:val="en-US" w:eastAsia="zh-CN"/>
        </w:rPr>
        <w:t xml:space="preserve"> may be different even in the same cluster, which refers to the different direction of Poynting vector. </w:t>
      </w:r>
      <w:r>
        <w:rPr>
          <w:rFonts w:hint="eastAsia"/>
          <w:lang w:val="en-US" w:eastAsia="zh-CN"/>
        </w:rPr>
        <w:t xml:space="preserve">As the polarization direction is always perpendicular to propagation direction, the polarization direction shifts at the receive antenna. Following </w:t>
      </w:r>
      <w:r>
        <w:rPr>
          <w:lang w:val="en-US" w:eastAsia="zh-CN"/>
        </w:rPr>
        <w:fldChar w:fldCharType="begin"/>
      </w:r>
      <w:r>
        <w:rPr>
          <w:lang w:val="en-US" w:eastAsia="zh-CN"/>
        </w:rPr>
        <w:instrText xml:space="preserve"> </w:instrText>
      </w:r>
      <w:r>
        <w:rPr>
          <w:rFonts w:hint="eastAsia"/>
          <w:lang w:val="en-US" w:eastAsia="zh-CN"/>
        </w:rPr>
        <w:instrText>REF _Ref163047858 \h</w:instrText>
      </w:r>
      <w:r>
        <w:rPr>
          <w:lang w:val="en-US" w:eastAsia="zh-CN"/>
        </w:rPr>
        <w:instrText xml:space="preserve"> </w:instrText>
      </w:r>
      <w:r>
        <w:rPr>
          <w:lang w:val="en-US" w:eastAsia="zh-CN"/>
        </w:rPr>
      </w:r>
      <w:r>
        <w:rPr>
          <w:lang w:val="en-US" w:eastAsia="zh-CN"/>
        </w:rPr>
        <w:fldChar w:fldCharType="separate"/>
      </w:r>
      <w:r>
        <w:t>Figure 4</w:t>
      </w:r>
      <w:r>
        <w:rPr>
          <w:lang w:val="en-US" w:eastAsia="zh-CN"/>
        </w:rPr>
        <w:fldChar w:fldCharType="end"/>
      </w:r>
      <w:r>
        <w:rPr>
          <w:rFonts w:hint="eastAsia"/>
          <w:lang w:val="en-US" w:eastAsia="zh-CN"/>
        </w:rPr>
        <w:t xml:space="preserve"> is an example to show the polarization direction shift among different receive antenna elements.</w:t>
      </w:r>
    </w:p>
    <w:p w14:paraId="5C9DD4F6" w14:textId="77777777" w:rsidR="007E17B7" w:rsidRDefault="00B670A6">
      <w:pPr>
        <w:jc w:val="center"/>
        <w:rPr>
          <w:lang w:val="en-US" w:eastAsia="zh-CN"/>
        </w:rPr>
      </w:pPr>
      <w:r>
        <w:rPr>
          <w:rFonts w:hint="eastAsia"/>
          <w:noProof/>
          <w:lang w:val="en-US" w:eastAsia="zh-CN"/>
        </w:rPr>
        <w:drawing>
          <wp:inline distT="0" distB="0" distL="114300" distR="114300" wp14:anchorId="137432C8" wp14:editId="6BCCCCC3">
            <wp:extent cx="4910455" cy="1955165"/>
            <wp:effectExtent l="0" t="0" r="4445" b="635"/>
            <wp:docPr id="6" name="图片 6" descr="NF_XPR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NF_XPR_v"/>
                    <pic:cNvPicPr>
                      <a:picLocks noChangeAspect="1"/>
                    </pic:cNvPicPr>
                  </pic:nvPicPr>
                  <pic:blipFill>
                    <a:blip r:embed="rId12"/>
                    <a:stretch>
                      <a:fillRect/>
                    </a:stretch>
                  </pic:blipFill>
                  <pic:spPr>
                    <a:xfrm>
                      <a:off x="0" y="0"/>
                      <a:ext cx="4910455" cy="1955165"/>
                    </a:xfrm>
                    <a:prstGeom prst="rect">
                      <a:avLst/>
                    </a:prstGeom>
                  </pic:spPr>
                </pic:pic>
              </a:graphicData>
            </a:graphic>
          </wp:inline>
        </w:drawing>
      </w:r>
    </w:p>
    <w:p w14:paraId="2DFFCF97" w14:textId="77777777" w:rsidR="007E17B7" w:rsidRDefault="00B670A6">
      <w:pPr>
        <w:jc w:val="center"/>
        <w:rPr>
          <w:lang w:val="en-US" w:eastAsia="zh-CN"/>
        </w:rPr>
      </w:pPr>
      <w:r>
        <w:rPr>
          <w:rFonts w:hint="eastAsia"/>
          <w:lang w:val="en-US" w:eastAsia="zh-CN"/>
        </w:rPr>
        <w:t>(a) Polarization loss in vertical dimension</w:t>
      </w:r>
    </w:p>
    <w:p w14:paraId="49CB9A36" w14:textId="77777777" w:rsidR="007E17B7" w:rsidRDefault="00B670A6">
      <w:pPr>
        <w:keepNext/>
        <w:jc w:val="center"/>
      </w:pPr>
      <w:r>
        <w:rPr>
          <w:rFonts w:hint="eastAsia"/>
          <w:noProof/>
          <w:lang w:val="en-US" w:eastAsia="zh-CN"/>
        </w:rPr>
        <w:lastRenderedPageBreak/>
        <w:drawing>
          <wp:inline distT="0" distB="0" distL="114300" distR="114300" wp14:anchorId="2AD85831" wp14:editId="48BC1350">
            <wp:extent cx="4297680" cy="2331720"/>
            <wp:effectExtent l="0" t="0" r="7620" b="5080"/>
            <wp:docPr id="8" name="图片 8" descr="NF_XPR_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NF_XPR_h"/>
                    <pic:cNvPicPr>
                      <a:picLocks noChangeAspect="1"/>
                    </pic:cNvPicPr>
                  </pic:nvPicPr>
                  <pic:blipFill>
                    <a:blip r:embed="rId13"/>
                    <a:stretch>
                      <a:fillRect/>
                    </a:stretch>
                  </pic:blipFill>
                  <pic:spPr>
                    <a:xfrm>
                      <a:off x="0" y="0"/>
                      <a:ext cx="4297680" cy="2331720"/>
                    </a:xfrm>
                    <a:prstGeom prst="rect">
                      <a:avLst/>
                    </a:prstGeom>
                  </pic:spPr>
                </pic:pic>
              </a:graphicData>
            </a:graphic>
          </wp:inline>
        </w:drawing>
      </w:r>
    </w:p>
    <w:p w14:paraId="22E7F8F6" w14:textId="77777777" w:rsidR="007E17B7" w:rsidRDefault="00B670A6">
      <w:pPr>
        <w:jc w:val="center"/>
        <w:rPr>
          <w:lang w:val="en-US" w:eastAsia="zh-CN"/>
        </w:rPr>
      </w:pPr>
      <w:r>
        <w:rPr>
          <w:lang w:eastAsia="zh-CN"/>
        </w:rPr>
        <w:t xml:space="preserve"> </w:t>
      </w:r>
      <w:r>
        <w:rPr>
          <w:rFonts w:hint="eastAsia"/>
          <w:lang w:val="en-US" w:eastAsia="zh-CN"/>
        </w:rPr>
        <w:t>(b) Polarization loss in horizontal dimension</w:t>
      </w:r>
    </w:p>
    <w:p w14:paraId="3846CC0F" w14:textId="77777777" w:rsidR="007E17B7" w:rsidRDefault="00B670A6">
      <w:pPr>
        <w:pStyle w:val="a6"/>
        <w:spacing w:after="120" w:line="240" w:lineRule="auto"/>
        <w:rPr>
          <w:lang w:eastAsia="zh-CN"/>
        </w:rPr>
      </w:pPr>
      <w:bookmarkStart w:id="7" w:name="_Ref163047858"/>
      <w:r>
        <w:rPr>
          <w:i w:val="0"/>
        </w:rPr>
        <w:t xml:space="preserve">Figure </w:t>
      </w:r>
      <w:r>
        <w:rPr>
          <w:i w:val="0"/>
        </w:rPr>
        <w:fldChar w:fldCharType="begin"/>
      </w:r>
      <w:r>
        <w:rPr>
          <w:i w:val="0"/>
        </w:rPr>
        <w:instrText xml:space="preserve"> SEQ Figure \* ARABIC </w:instrText>
      </w:r>
      <w:r>
        <w:rPr>
          <w:i w:val="0"/>
        </w:rPr>
        <w:fldChar w:fldCharType="separate"/>
      </w:r>
      <w:r>
        <w:rPr>
          <w:i w:val="0"/>
        </w:rPr>
        <w:t>4</w:t>
      </w:r>
      <w:r>
        <w:rPr>
          <w:i w:val="0"/>
        </w:rPr>
        <w:fldChar w:fldCharType="end"/>
      </w:r>
      <w:bookmarkEnd w:id="7"/>
      <w:r>
        <w:rPr>
          <w:i w:val="0"/>
        </w:rPr>
        <w:t xml:space="preserve"> </w:t>
      </w:r>
      <w:r>
        <w:rPr>
          <w:i w:val="0"/>
          <w:lang w:eastAsia="zh-CN"/>
        </w:rPr>
        <w:t>Effect on cross-polarization for the near-field propagation.</w:t>
      </w:r>
    </w:p>
    <w:p w14:paraId="0F0F3B5C" w14:textId="77777777" w:rsidR="007E17B7" w:rsidRDefault="00B670A6">
      <w:pPr>
        <w:pStyle w:val="aff5"/>
        <w:ind w:left="560"/>
        <w:rPr>
          <w:lang w:val="en-US" w:eastAsia="zh-CN"/>
        </w:rPr>
      </w:pPr>
      <w:r>
        <w:rPr>
          <w:rFonts w:hint="eastAsia"/>
          <w:lang w:val="en-US" w:eastAsia="zh-CN"/>
        </w:rPr>
        <w:t xml:space="preserve">In vertical dimension as shown in Figure 4(a), assume that all antenna elements are </w:t>
      </w:r>
      <w:r>
        <w:t>cross-</w:t>
      </w:r>
      <w:proofErr w:type="spellStart"/>
      <w:r>
        <w:t>polariz</w:t>
      </w:r>
      <w:proofErr w:type="spellEnd"/>
      <w:r>
        <w:rPr>
          <w:rFonts w:hint="eastAsia"/>
          <w:lang w:val="en-US" w:eastAsia="zh-CN"/>
        </w:rPr>
        <w:t xml:space="preserve">ed and </w:t>
      </w:r>
      <w:r>
        <w:rPr>
          <w:noProof/>
          <w:position w:val="-10"/>
        </w:rPr>
        <w:drawing>
          <wp:inline distT="0" distB="0" distL="0" distR="0" wp14:anchorId="723DB0C9" wp14:editId="43B40F39">
            <wp:extent cx="329565" cy="180975"/>
            <wp:effectExtent l="0" t="0" r="635" b="1016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9565" cy="180975"/>
                    </a:xfrm>
                    <a:prstGeom prst="rect">
                      <a:avLst/>
                    </a:prstGeom>
                    <a:noFill/>
                    <a:ln>
                      <a:noFill/>
                    </a:ln>
                  </pic:spPr>
                </pic:pic>
              </a:graphicData>
            </a:graphic>
          </wp:inline>
        </w:drawing>
      </w:r>
      <w:r>
        <w:rPr>
          <w:rFonts w:hint="eastAsia"/>
          <w:lang w:val="en-US" w:eastAsia="zh-CN"/>
        </w:rPr>
        <w:t xml:space="preserve">. The three receive elements are in the same vertical line and the middle one has the same height with the transmit element. The normal vector direction of transmit element is the same with the propagation direction to the middle receive element. </w:t>
      </w:r>
      <m:oMath>
        <m:sSub>
          <m:sSubPr>
            <m:ctrlPr>
              <w:rPr>
                <w:rFonts w:ascii="Cambria Math" w:hAnsi="Cambria Math"/>
                <w:i/>
                <w:lang w:val="en-US"/>
              </w:rPr>
            </m:ctrlPr>
          </m:sSubPr>
          <m:e>
            <m:r>
              <w:rPr>
                <w:rFonts w:ascii="Cambria Math" w:hAnsi="Cambria Math"/>
                <w:lang w:val="en-US" w:eastAsia="zh-CN"/>
              </w:rPr>
              <m:t>P</m:t>
            </m:r>
          </m:e>
          <m:sub>
            <m:r>
              <w:rPr>
                <w:rFonts w:ascii="Cambria Math" w:hAnsi="Cambria Math"/>
                <w:lang w:val="en-US" w:eastAsia="zh-CN"/>
              </w:rPr>
              <m:t>v</m:t>
            </m:r>
          </m:sub>
        </m:sSub>
      </m:oMath>
      <w:r>
        <w:rPr>
          <w:rFonts w:hAnsi="Cambria Math" w:hint="eastAsia"/>
          <w:lang w:val="en-US" w:eastAsia="zh-CN"/>
        </w:rPr>
        <w:t xml:space="preserve"> is the power of </w:t>
      </w:r>
      <w:r>
        <w:rPr>
          <w:rFonts w:hint="eastAsia"/>
          <w:lang w:val="en-US" w:eastAsia="zh-CN"/>
        </w:rPr>
        <w:t xml:space="preserve">vertical polarization wave at the receive element position and </w:t>
      </w:r>
      <m:oMath>
        <m:sSubSup>
          <m:sSubSupPr>
            <m:ctrlPr>
              <w:rPr>
                <w:rFonts w:ascii="Cambria Math" w:hAnsi="Cambria Math"/>
                <w:i/>
                <w:lang w:val="en-US"/>
              </w:rPr>
            </m:ctrlPr>
          </m:sSubSupPr>
          <m:e>
            <m:r>
              <w:rPr>
                <w:rFonts w:ascii="Cambria Math" w:hAnsi="Cambria Math"/>
                <w:lang w:val="en-US" w:eastAsia="zh-CN"/>
              </w:rPr>
              <m:t>P</m:t>
            </m:r>
          </m:e>
          <m:sub>
            <m:r>
              <w:rPr>
                <w:rFonts w:ascii="Cambria Math" w:hAnsi="Cambria Math"/>
                <w:lang w:val="en-US" w:eastAsia="zh-CN"/>
              </w:rPr>
              <m:t>v</m:t>
            </m:r>
          </m:sub>
          <m:sup>
            <m:r>
              <w:rPr>
                <w:rFonts w:ascii="Cambria Math" w:hAnsi="Cambria Math"/>
                <w:lang w:val="en-US" w:eastAsia="zh-CN"/>
              </w:rPr>
              <m:t>real</m:t>
            </m:r>
          </m:sup>
        </m:sSubSup>
      </m:oMath>
      <w:r>
        <w:rPr>
          <w:rFonts w:hAnsi="Cambria Math" w:hint="eastAsia"/>
          <w:lang w:val="en-US" w:eastAsia="zh-CN"/>
        </w:rPr>
        <w:t xml:space="preserve"> is the </w:t>
      </w:r>
      <w:r>
        <w:rPr>
          <w:rFonts w:hint="eastAsia"/>
          <w:lang w:val="en-US" w:eastAsia="zh-CN"/>
        </w:rPr>
        <w:t>vertical polarization</w:t>
      </w:r>
      <w:r>
        <w:rPr>
          <w:rFonts w:hAnsi="Cambria Math" w:hint="eastAsia"/>
          <w:lang w:val="en-US" w:eastAsia="zh-CN"/>
        </w:rPr>
        <w:t xml:space="preserve"> power received by receive elements.</w:t>
      </w:r>
      <w:r>
        <w:rPr>
          <w:rFonts w:hint="eastAsia"/>
          <w:lang w:val="en-US" w:eastAsia="zh-CN"/>
        </w:rPr>
        <w:t xml:space="preserve"> In this case, for the middle receive element, the vertical and horizontal polarization direction of electromagnetic wave are both the same with itself.  For other receive elements, the propagation direction changes only in vertical dimension due to the minor vertical position difference between the corresponding antenna elements and the middle one, resulting in the change of vertical polarization direction with the horizontal polarization direction keeping unchanged. Thus, as shown in the side view, the shift of vertical polarization direction causes vertical polarization loss, and </w:t>
      </w:r>
      <m:oMath>
        <m:sSubSup>
          <m:sSubSupPr>
            <m:ctrlPr>
              <w:rPr>
                <w:rFonts w:ascii="Cambria Math" w:hAnsi="Cambria Math"/>
                <w:i/>
                <w:lang w:val="en-US"/>
              </w:rPr>
            </m:ctrlPr>
          </m:sSubSupPr>
          <m:e>
            <m:r>
              <w:rPr>
                <w:rFonts w:ascii="Cambria Math" w:hAnsi="Cambria Math"/>
                <w:lang w:val="en-US" w:eastAsia="zh-CN"/>
              </w:rPr>
              <m:t>P</m:t>
            </m:r>
          </m:e>
          <m:sub>
            <m:r>
              <w:rPr>
                <w:rFonts w:ascii="Cambria Math" w:hAnsi="Cambria Math"/>
                <w:lang w:val="en-US" w:eastAsia="zh-CN"/>
              </w:rPr>
              <m:t>v</m:t>
            </m:r>
          </m:sub>
          <m:sup>
            <m:r>
              <w:rPr>
                <w:rFonts w:ascii="Cambria Math" w:hAnsi="Cambria Math"/>
                <w:lang w:val="en-US" w:eastAsia="zh-CN"/>
              </w:rPr>
              <m:t>real</m:t>
            </m:r>
          </m:sup>
        </m:sSubSup>
      </m:oMath>
      <w:r>
        <w:rPr>
          <w:rFonts w:hint="eastAsia"/>
          <w:lang w:val="en-US" w:eastAsia="zh-CN"/>
        </w:rPr>
        <w:t xml:space="preserve"> is the projection of </w:t>
      </w:r>
      <m:oMath>
        <m:sSub>
          <m:sSubPr>
            <m:ctrlPr>
              <w:rPr>
                <w:rFonts w:ascii="Cambria Math" w:hAnsi="Cambria Math"/>
                <w:i/>
                <w:lang w:val="en-US"/>
              </w:rPr>
            </m:ctrlPr>
          </m:sSubPr>
          <m:e>
            <m:r>
              <w:rPr>
                <w:rFonts w:ascii="Cambria Math" w:hAnsi="Cambria Math"/>
                <w:lang w:val="en-US" w:eastAsia="zh-CN"/>
              </w:rPr>
              <m:t>P</m:t>
            </m:r>
          </m:e>
          <m:sub>
            <m:r>
              <w:rPr>
                <w:rFonts w:ascii="Cambria Math" w:hAnsi="Cambria Math"/>
                <w:lang w:val="en-US" w:eastAsia="zh-CN"/>
              </w:rPr>
              <m:t>v</m:t>
            </m:r>
          </m:sub>
        </m:sSub>
      </m:oMath>
      <w:r>
        <w:rPr>
          <w:rFonts w:hint="eastAsia"/>
          <w:lang w:val="en-US" w:eastAsia="zh-CN"/>
        </w:rPr>
        <w:t xml:space="preserve"> in the vertical polarization direction of receive element. Following the similar </w:t>
      </w:r>
      <w:r>
        <w:rPr>
          <w:lang w:val="en-US" w:eastAsia="zh-CN"/>
        </w:rPr>
        <w:t>way, the</w:t>
      </w:r>
      <w:r>
        <w:rPr>
          <w:rFonts w:hint="eastAsia"/>
          <w:lang w:val="en-US" w:eastAsia="zh-CN"/>
        </w:rPr>
        <w:t xml:space="preserve"> polarization loss in horizontal dimension is given in Figure 4(b), which shows that the shift of horizontal polarization direction causes horizontal polarization loss, and </w:t>
      </w:r>
      <m:oMath>
        <m:sSubSup>
          <m:sSubSupPr>
            <m:ctrlPr>
              <w:rPr>
                <w:rFonts w:ascii="Cambria Math" w:hAnsi="Cambria Math"/>
                <w:i/>
                <w:lang w:val="en-US"/>
              </w:rPr>
            </m:ctrlPr>
          </m:sSubSupPr>
          <m:e>
            <m:r>
              <w:rPr>
                <w:rFonts w:ascii="Cambria Math" w:hAnsi="Cambria Math"/>
                <w:lang w:val="en-US" w:eastAsia="zh-CN"/>
              </w:rPr>
              <m:t>P</m:t>
            </m:r>
          </m:e>
          <m:sub>
            <m:r>
              <w:rPr>
                <w:rFonts w:ascii="Cambria Math" w:hAnsi="Cambria Math"/>
                <w:lang w:val="en-US" w:eastAsia="zh-CN"/>
              </w:rPr>
              <m:t>h</m:t>
            </m:r>
          </m:sub>
          <m:sup>
            <m:r>
              <w:rPr>
                <w:rFonts w:ascii="Cambria Math" w:hAnsi="Cambria Math"/>
                <w:lang w:val="en-US" w:eastAsia="zh-CN"/>
              </w:rPr>
              <m:t>real</m:t>
            </m:r>
          </m:sup>
        </m:sSubSup>
      </m:oMath>
      <w:r>
        <w:rPr>
          <w:rFonts w:hint="eastAsia"/>
          <w:lang w:val="en-US" w:eastAsia="zh-CN"/>
        </w:rPr>
        <w:t xml:space="preserve"> is also the projection of </w:t>
      </w:r>
      <m:oMath>
        <m:sSub>
          <m:sSubPr>
            <m:ctrlPr>
              <w:rPr>
                <w:rFonts w:ascii="Cambria Math" w:hAnsi="Cambria Math"/>
                <w:i/>
                <w:lang w:val="en-US"/>
              </w:rPr>
            </m:ctrlPr>
          </m:sSubPr>
          <m:e>
            <m:r>
              <w:rPr>
                <w:rFonts w:ascii="Cambria Math" w:hAnsi="Cambria Math"/>
                <w:lang w:val="en-US" w:eastAsia="zh-CN"/>
              </w:rPr>
              <m:t>P</m:t>
            </m:r>
          </m:e>
          <m:sub>
            <m:r>
              <w:rPr>
                <w:rFonts w:ascii="Cambria Math" w:hAnsi="Cambria Math"/>
                <w:lang w:val="en-US" w:eastAsia="zh-CN"/>
              </w:rPr>
              <m:t>h</m:t>
            </m:r>
          </m:sub>
        </m:sSub>
      </m:oMath>
      <w:r>
        <w:rPr>
          <w:rFonts w:hint="eastAsia"/>
          <w:lang w:val="en-US" w:eastAsia="zh-CN"/>
        </w:rPr>
        <w:t xml:space="preserve"> in the horizontal polarization direction of receive element.</w:t>
      </w:r>
    </w:p>
    <w:p w14:paraId="7FC3445F" w14:textId="476A2491" w:rsidR="007E17B7" w:rsidRDefault="00B670A6">
      <w:pPr>
        <w:pStyle w:val="aff5"/>
        <w:ind w:left="560"/>
        <w:rPr>
          <w:lang w:val="en-US" w:eastAsia="zh-CN"/>
        </w:rPr>
      </w:pPr>
      <w:r>
        <w:rPr>
          <w:rFonts w:hint="eastAsia"/>
          <w:lang w:val="en-US" w:eastAsia="zh-CN"/>
        </w:rPr>
        <w:t>As for NLOS near field case, the polarization loss calculation method analyzed above is also applied. Unlike LOS case, in NLOS case, line</w:t>
      </w:r>
      <w:r w:rsidR="007759EC">
        <w:rPr>
          <w:lang w:val="en-US" w:eastAsia="zh-CN"/>
        </w:rPr>
        <w:t>a</w:t>
      </w:r>
      <w:r>
        <w:rPr>
          <w:rFonts w:hint="eastAsia"/>
          <w:lang w:val="en-US" w:eastAsia="zh-CN"/>
        </w:rPr>
        <w:t>r polarization changes to elliptical polarization when the wave reaches receive element. Since the elliptical polarization has both vertical polarization component and horizontal polarization component, vertical polarization loss and horizontal polarization loss should be considered simultaneously.</w:t>
      </w:r>
    </w:p>
    <w:p w14:paraId="365978B5" w14:textId="77777777" w:rsidR="007E17B7" w:rsidRDefault="00B670A6">
      <w:pPr>
        <w:pStyle w:val="aff5"/>
        <w:ind w:left="560"/>
        <w:rPr>
          <w:lang w:val="en-US" w:eastAsia="zh-CN"/>
        </w:rPr>
      </w:pPr>
      <w:r>
        <w:rPr>
          <w:rFonts w:hint="eastAsia"/>
          <w:lang w:val="en-US" w:eastAsia="zh-CN"/>
        </w:rPr>
        <w:t>Based on the analysis above, the polarization loss on the vertical and horizontal dimension among different element pairs should be considered for the near-field channel modeling.</w:t>
      </w:r>
    </w:p>
    <w:p w14:paraId="21787B0B" w14:textId="77777777" w:rsidR="007E17B7" w:rsidRDefault="00B670A6">
      <w:pPr>
        <w:pStyle w:val="aff5"/>
        <w:ind w:left="560"/>
        <w:rPr>
          <w:lang w:val="en-US" w:eastAsia="zh-CN"/>
        </w:rPr>
      </w:pPr>
      <w:r>
        <w:rPr>
          <w:rFonts w:hint="eastAsia"/>
          <w:b/>
          <w:bCs/>
          <w:i/>
          <w:iCs/>
          <w:lang w:val="en-US" w:eastAsia="zh-CN"/>
        </w:rPr>
        <w:t xml:space="preserve">Observation 5: </w:t>
      </w:r>
      <w:r>
        <w:rPr>
          <w:rFonts w:hint="eastAsia"/>
          <w:i/>
          <w:iCs/>
          <w:lang w:val="en-US" w:eastAsia="zh-CN"/>
        </w:rPr>
        <w:t xml:space="preserve"> The </w:t>
      </w:r>
      <w:r>
        <w:rPr>
          <w:i/>
          <w:iCs/>
          <w:lang w:val="en-US" w:eastAsia="zh-CN"/>
        </w:rPr>
        <w:t>polarization loss</w:t>
      </w:r>
      <w:r>
        <w:rPr>
          <w:rFonts w:hint="eastAsia"/>
          <w:i/>
          <w:iCs/>
          <w:lang w:val="en-US" w:eastAsia="zh-CN"/>
        </w:rPr>
        <w:t xml:space="preserve"> among different antenna element pairs should be considered for </w:t>
      </w:r>
      <w:r>
        <w:rPr>
          <w:i/>
          <w:iCs/>
          <w:lang w:val="en-US" w:eastAsia="zh-CN"/>
        </w:rPr>
        <w:t>the near</w:t>
      </w:r>
      <w:r>
        <w:rPr>
          <w:rFonts w:hint="eastAsia"/>
          <w:i/>
          <w:iCs/>
          <w:lang w:val="en-US" w:eastAsia="zh-CN"/>
        </w:rPr>
        <w:t xml:space="preserve"> field channel modeling.</w:t>
      </w:r>
    </w:p>
    <w:p w14:paraId="26151849" w14:textId="77777777" w:rsidR="007E17B7" w:rsidRDefault="00B670A6">
      <w:pPr>
        <w:rPr>
          <w:b/>
          <w:bCs/>
          <w:i/>
          <w:iCs/>
          <w:lang w:val="en-US" w:eastAsia="zh-CN"/>
        </w:rPr>
      </w:pPr>
      <w:r>
        <w:rPr>
          <w:rFonts w:hint="eastAsia"/>
          <w:b/>
          <w:bCs/>
          <w:i/>
          <w:iCs/>
          <w:lang w:val="en-US" w:eastAsia="zh-CN"/>
        </w:rPr>
        <w:t xml:space="preserve">Proposal 3: </w:t>
      </w:r>
      <w:r>
        <w:rPr>
          <w:i/>
          <w:iCs/>
          <w:lang w:val="en-US" w:eastAsia="zh-CN"/>
        </w:rPr>
        <w:t>Following aspects need to be considered when studying the near-field channel modeling:</w:t>
      </w:r>
    </w:p>
    <w:p w14:paraId="12516058" w14:textId="77777777" w:rsidR="007E17B7" w:rsidRDefault="00B670A6">
      <w:pPr>
        <w:numPr>
          <w:ilvl w:val="0"/>
          <w:numId w:val="17"/>
        </w:numPr>
        <w:rPr>
          <w:b/>
          <w:bCs/>
          <w:i/>
          <w:iCs/>
          <w:lang w:val="en-US" w:eastAsia="zh-CN"/>
        </w:rPr>
      </w:pPr>
      <w:r>
        <w:rPr>
          <w:i/>
          <w:iCs/>
          <w:lang w:val="en-US" w:eastAsia="zh-CN"/>
        </w:rPr>
        <w:t>T</w:t>
      </w:r>
      <w:r>
        <w:rPr>
          <w:rFonts w:hint="eastAsia"/>
          <w:i/>
          <w:iCs/>
          <w:lang w:val="en-US" w:eastAsia="zh-CN"/>
        </w:rPr>
        <w:t>he boundary between the near-field region and far-field region</w:t>
      </w:r>
      <w:r>
        <w:rPr>
          <w:i/>
          <w:iCs/>
          <w:lang w:val="en-US" w:eastAsia="zh-CN"/>
        </w:rPr>
        <w:t xml:space="preserve"> based on </w:t>
      </w:r>
      <w:r>
        <w:rPr>
          <w:rFonts w:hint="eastAsia"/>
          <w:i/>
          <w:iCs/>
          <w:lang w:val="en-US" w:eastAsia="zh-CN"/>
        </w:rPr>
        <w:t>Rayleigh</w:t>
      </w:r>
      <w:r>
        <w:rPr>
          <w:i/>
          <w:iCs/>
          <w:lang w:val="en-US" w:eastAsia="zh-CN"/>
        </w:rPr>
        <w:t xml:space="preserve"> distance</w:t>
      </w:r>
    </w:p>
    <w:p w14:paraId="56E9CFCE" w14:textId="77777777" w:rsidR="007E17B7" w:rsidRDefault="00B670A6">
      <w:pPr>
        <w:numPr>
          <w:ilvl w:val="0"/>
          <w:numId w:val="17"/>
        </w:numPr>
        <w:rPr>
          <w:b/>
          <w:bCs/>
          <w:i/>
          <w:iCs/>
          <w:lang w:val="en-US" w:eastAsia="zh-CN"/>
        </w:rPr>
      </w:pPr>
      <w:r>
        <w:rPr>
          <w:rFonts w:hint="eastAsia"/>
          <w:i/>
          <w:iCs/>
          <w:lang w:val="en-US" w:eastAsia="zh-CN"/>
        </w:rPr>
        <w:t>The parameter variation</w:t>
      </w:r>
      <w:r>
        <w:rPr>
          <w:i/>
          <w:iCs/>
          <w:lang w:val="en-US" w:eastAsia="zh-CN"/>
        </w:rPr>
        <w:t xml:space="preserve"> for one path </w:t>
      </w:r>
      <w:r>
        <w:rPr>
          <w:rFonts w:hint="eastAsia"/>
          <w:i/>
          <w:iCs/>
          <w:lang w:val="en-US" w:eastAsia="zh-CN"/>
        </w:rPr>
        <w:t>a</w:t>
      </w:r>
      <w:r>
        <w:rPr>
          <w:i/>
          <w:iCs/>
          <w:lang w:val="en-US" w:eastAsia="zh-CN"/>
        </w:rPr>
        <w:t xml:space="preserve">cross </w:t>
      </w:r>
      <w:r>
        <w:rPr>
          <w:rFonts w:hint="eastAsia"/>
          <w:i/>
          <w:iCs/>
          <w:lang w:val="en-US" w:eastAsia="zh-CN"/>
        </w:rPr>
        <w:t>different antenna element</w:t>
      </w:r>
      <w:r>
        <w:rPr>
          <w:i/>
          <w:iCs/>
          <w:lang w:val="en-US" w:eastAsia="zh-CN"/>
        </w:rPr>
        <w:t>s</w:t>
      </w:r>
    </w:p>
    <w:p w14:paraId="62D608BF" w14:textId="77777777" w:rsidR="007E17B7" w:rsidRDefault="00B670A6">
      <w:pPr>
        <w:numPr>
          <w:ilvl w:val="0"/>
          <w:numId w:val="17"/>
        </w:numPr>
        <w:rPr>
          <w:b/>
          <w:bCs/>
          <w:i/>
          <w:iCs/>
          <w:lang w:val="en-US" w:eastAsia="zh-CN"/>
        </w:rPr>
      </w:pPr>
      <w:r>
        <w:rPr>
          <w:rFonts w:hint="eastAsia"/>
          <w:i/>
          <w:iCs/>
          <w:lang w:val="en-US" w:eastAsia="zh-CN"/>
        </w:rPr>
        <w:t>The determination of near-field or far-field condition of UE and clusters</w:t>
      </w:r>
    </w:p>
    <w:p w14:paraId="481A6B57" w14:textId="77777777" w:rsidR="007E17B7" w:rsidRDefault="00B670A6">
      <w:pPr>
        <w:numPr>
          <w:ilvl w:val="0"/>
          <w:numId w:val="17"/>
        </w:numPr>
        <w:rPr>
          <w:lang w:val="en-US" w:eastAsia="zh-CN"/>
        </w:rPr>
      </w:pPr>
      <w:r>
        <w:rPr>
          <w:rFonts w:hint="eastAsia"/>
          <w:i/>
          <w:iCs/>
          <w:lang w:val="en-US" w:eastAsia="zh-CN"/>
        </w:rPr>
        <w:t xml:space="preserve">The </w:t>
      </w:r>
      <w:r>
        <w:rPr>
          <w:i/>
          <w:iCs/>
          <w:lang w:val="en-US" w:eastAsia="zh-CN"/>
        </w:rPr>
        <w:t xml:space="preserve">impact on the </w:t>
      </w:r>
      <w:r>
        <w:rPr>
          <w:rFonts w:hint="eastAsia"/>
          <w:i/>
          <w:iCs/>
          <w:lang w:val="en-US" w:eastAsia="zh-CN"/>
        </w:rPr>
        <w:t>polarization</w:t>
      </w:r>
      <w:r>
        <w:rPr>
          <w:i/>
          <w:iCs/>
          <w:lang w:val="en-US" w:eastAsia="zh-CN"/>
        </w:rPr>
        <w:t xml:space="preserve"> for one path </w:t>
      </w:r>
      <w:r>
        <w:rPr>
          <w:rFonts w:hint="eastAsia"/>
          <w:i/>
          <w:iCs/>
          <w:lang w:val="en-US" w:eastAsia="zh-CN"/>
        </w:rPr>
        <w:t>a</w:t>
      </w:r>
      <w:r>
        <w:rPr>
          <w:i/>
          <w:iCs/>
          <w:lang w:val="en-US" w:eastAsia="zh-CN"/>
        </w:rPr>
        <w:t>cross different antenna elements</w:t>
      </w:r>
    </w:p>
    <w:p w14:paraId="3894CE49" w14:textId="77777777" w:rsidR="007E17B7" w:rsidRDefault="00B670A6">
      <w:pPr>
        <w:outlineLvl w:val="2"/>
        <w:rPr>
          <w:rFonts w:ascii="Arial" w:hAnsi="Arial" w:cs="Arial"/>
          <w:sz w:val="24"/>
          <w:szCs w:val="24"/>
          <w:lang w:val="en-US" w:eastAsia="zh-CN"/>
        </w:rPr>
      </w:pPr>
      <w:r>
        <w:rPr>
          <w:rFonts w:ascii="Arial" w:hAnsi="Arial" w:cs="Arial"/>
          <w:sz w:val="24"/>
          <w:szCs w:val="24"/>
          <w:lang w:val="en-US" w:eastAsia="zh-CN"/>
        </w:rPr>
        <w:t>2.3.2 Details of near-field modeling methodology for channel realization</w:t>
      </w:r>
    </w:p>
    <w:p w14:paraId="3FBA8CA7" w14:textId="260629D3" w:rsidR="007E17B7" w:rsidRDefault="00B670A6">
      <w:pPr>
        <w:rPr>
          <w:lang w:val="en-US" w:eastAsia="zh-CN"/>
        </w:rPr>
      </w:pPr>
      <w:r>
        <w:rPr>
          <w:rFonts w:hint="eastAsia"/>
          <w:lang w:val="en-US" w:eastAsia="zh-CN"/>
        </w:rPr>
        <w:t xml:space="preserve">As </w:t>
      </w:r>
      <w:r>
        <w:rPr>
          <w:lang w:val="en-US" w:eastAsia="zh-CN"/>
        </w:rPr>
        <w:t>mentioned above, the existing model in TR</w:t>
      </w:r>
      <w:r>
        <w:rPr>
          <w:rFonts w:hint="eastAsia"/>
          <w:lang w:val="en-US" w:eastAsia="zh-CN"/>
        </w:rPr>
        <w:t xml:space="preserve">38.901 </w:t>
      </w:r>
      <w:r>
        <w:rPr>
          <w:lang w:val="en-US" w:eastAsia="zh-CN"/>
        </w:rPr>
        <w:t xml:space="preserve">is considered as the baseline. Then, </w:t>
      </w:r>
      <w:r>
        <w:rPr>
          <w:rFonts w:hint="eastAsia"/>
          <w:lang w:val="en-US" w:eastAsia="zh-CN"/>
        </w:rPr>
        <w:t>by</w:t>
      </w:r>
      <w:r>
        <w:rPr>
          <w:lang w:val="en-US" w:eastAsia="zh-CN"/>
        </w:rPr>
        <w:t xml:space="preserve"> supporting the essential aspects mentioned before, the detailed methodology for near field modelling listed in </w:t>
      </w:r>
      <w:r>
        <w:rPr>
          <w:lang w:val="en-US" w:eastAsia="zh-CN"/>
        </w:rPr>
        <w:fldChar w:fldCharType="begin"/>
      </w:r>
      <w:r>
        <w:rPr>
          <w:lang w:val="en-US" w:eastAsia="zh-CN"/>
        </w:rPr>
        <w:instrText xml:space="preserve"> REF _Ref163048705 \h </w:instrText>
      </w:r>
      <w:r>
        <w:rPr>
          <w:lang w:val="en-US" w:eastAsia="zh-CN"/>
        </w:rPr>
      </w:r>
      <w:r>
        <w:rPr>
          <w:lang w:val="en-US" w:eastAsia="zh-CN"/>
        </w:rPr>
        <w:fldChar w:fldCharType="separate"/>
      </w:r>
      <w:r>
        <w:t>Figure 5</w:t>
      </w:r>
      <w:r>
        <w:rPr>
          <w:lang w:val="en-US" w:eastAsia="zh-CN"/>
        </w:rPr>
        <w:fldChar w:fldCharType="end"/>
      </w:r>
      <w:r>
        <w:rPr>
          <w:lang w:val="en-US" w:eastAsia="zh-CN"/>
        </w:rPr>
        <w:t xml:space="preserve"> is recommended. More </w:t>
      </w:r>
      <w:r>
        <w:rPr>
          <w:rFonts w:hint="eastAsia"/>
          <w:lang w:val="en-US" w:eastAsia="zh-CN"/>
        </w:rPr>
        <w:t>specifically</w:t>
      </w:r>
      <w:r>
        <w:rPr>
          <w:lang w:val="en-US" w:eastAsia="zh-CN"/>
        </w:rPr>
        <w:t xml:space="preserve">, </w:t>
      </w:r>
      <w:r>
        <w:rPr>
          <w:rFonts w:hint="eastAsia"/>
          <w:lang w:val="en-US" w:eastAsia="zh-CN"/>
        </w:rPr>
        <w:t xml:space="preserve">for </w:t>
      </w:r>
      <w:r>
        <w:rPr>
          <w:lang w:val="en-US" w:eastAsia="zh-CN"/>
        </w:rPr>
        <w:t xml:space="preserve">channel realization of </w:t>
      </w:r>
      <w:r>
        <w:rPr>
          <w:rFonts w:hint="eastAsia"/>
          <w:lang w:val="en-US" w:eastAsia="zh-CN"/>
        </w:rPr>
        <w:t xml:space="preserve">the near-field channel modeling highlighted in Figure 5, the details </w:t>
      </w:r>
      <w:r>
        <w:rPr>
          <w:lang w:val="en-US" w:eastAsia="zh-CN"/>
        </w:rPr>
        <w:t>of the modelling include:</w:t>
      </w:r>
    </w:p>
    <w:p w14:paraId="72B2BD1B" w14:textId="77777777" w:rsidR="007E17B7" w:rsidRDefault="00B670A6">
      <w:pPr>
        <w:keepNext/>
        <w:widowControl w:val="0"/>
        <w:spacing w:beforeLines="50" w:before="120" w:after="0" w:line="300" w:lineRule="auto"/>
        <w:jc w:val="center"/>
        <w:textAlignment w:val="center"/>
      </w:pPr>
      <w:r>
        <w:rPr>
          <w:rFonts w:hint="eastAsia"/>
          <w:noProof/>
          <w:kern w:val="2"/>
          <w:sz w:val="21"/>
          <w:szCs w:val="21"/>
          <w:lang w:val="en-US" w:eastAsia="zh-CN"/>
        </w:rPr>
        <w:lastRenderedPageBreak/>
        <w:drawing>
          <wp:inline distT="0" distB="0" distL="114300" distR="114300" wp14:anchorId="6DB8CF74" wp14:editId="65FB757F">
            <wp:extent cx="4980305" cy="2495550"/>
            <wp:effectExtent l="0" t="0" r="10795" b="635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5"/>
                    <a:stretch>
                      <a:fillRect/>
                    </a:stretch>
                  </pic:blipFill>
                  <pic:spPr>
                    <a:xfrm>
                      <a:off x="0" y="0"/>
                      <a:ext cx="4980305" cy="2495550"/>
                    </a:xfrm>
                    <a:prstGeom prst="rect">
                      <a:avLst/>
                    </a:prstGeom>
                    <a:noFill/>
                    <a:ln>
                      <a:noFill/>
                    </a:ln>
                  </pic:spPr>
                </pic:pic>
              </a:graphicData>
            </a:graphic>
          </wp:inline>
        </w:drawing>
      </w:r>
    </w:p>
    <w:p w14:paraId="4E0D97DD" w14:textId="77777777" w:rsidR="007E17B7" w:rsidRDefault="00B670A6">
      <w:pPr>
        <w:pStyle w:val="a6"/>
        <w:spacing w:after="120" w:line="240" w:lineRule="auto"/>
        <w:rPr>
          <w:i w:val="0"/>
          <w:lang w:eastAsia="zh-CN"/>
        </w:rPr>
      </w:pPr>
      <w:bookmarkStart w:id="8" w:name="_Ref163048705"/>
      <w:r>
        <w:rPr>
          <w:i w:val="0"/>
        </w:rPr>
        <w:t xml:space="preserve">Figure </w:t>
      </w:r>
      <w:r>
        <w:rPr>
          <w:i w:val="0"/>
        </w:rPr>
        <w:fldChar w:fldCharType="begin"/>
      </w:r>
      <w:r>
        <w:rPr>
          <w:i w:val="0"/>
        </w:rPr>
        <w:instrText xml:space="preserve"> SEQ Figure \* ARABIC </w:instrText>
      </w:r>
      <w:r>
        <w:rPr>
          <w:i w:val="0"/>
        </w:rPr>
        <w:fldChar w:fldCharType="separate"/>
      </w:r>
      <w:r>
        <w:rPr>
          <w:i w:val="0"/>
        </w:rPr>
        <w:t>5</w:t>
      </w:r>
      <w:r>
        <w:rPr>
          <w:i w:val="0"/>
        </w:rPr>
        <w:fldChar w:fldCharType="end"/>
      </w:r>
      <w:bookmarkEnd w:id="8"/>
      <w:r>
        <w:rPr>
          <w:bCs w:val="0"/>
          <w:i w:val="0"/>
          <w:kern w:val="2"/>
          <w:sz w:val="21"/>
          <w:szCs w:val="21"/>
          <w:lang w:eastAsia="zh-CN"/>
        </w:rPr>
        <w:t xml:space="preserve"> </w:t>
      </w:r>
      <w:r>
        <w:rPr>
          <w:i w:val="0"/>
          <w:kern w:val="2"/>
          <w:sz w:val="21"/>
          <w:szCs w:val="21"/>
          <w:lang w:eastAsia="zh-CN"/>
        </w:rPr>
        <w:t>Updated channel coefficient generation procedure to capture the near field propagation.</w:t>
      </w:r>
    </w:p>
    <w:p w14:paraId="7A87D837" w14:textId="77777777" w:rsidR="007E17B7" w:rsidRDefault="00B670A6">
      <w:pPr>
        <w:numPr>
          <w:ilvl w:val="0"/>
          <w:numId w:val="18"/>
        </w:numPr>
        <w:rPr>
          <w:lang w:val="en-US" w:eastAsia="zh-CN"/>
        </w:rPr>
      </w:pPr>
      <w:r>
        <w:rPr>
          <w:rFonts w:hint="eastAsia"/>
          <w:lang w:val="en-US" w:eastAsia="zh-CN"/>
        </w:rPr>
        <w:t>Step1: Determine the near-field or far-field condition for each UE and cluster.</w:t>
      </w:r>
    </w:p>
    <w:p w14:paraId="487EBB81" w14:textId="77777777" w:rsidR="007E17B7" w:rsidRDefault="00B670A6">
      <w:pPr>
        <w:ind w:left="400" w:hangingChars="200" w:hanging="400"/>
        <w:rPr>
          <w:lang w:val="en-US" w:eastAsia="zh-CN"/>
        </w:rPr>
      </w:pPr>
      <w:r>
        <w:rPr>
          <w:rFonts w:hint="eastAsia"/>
          <w:lang w:val="en-US" w:eastAsia="zh-CN"/>
        </w:rPr>
        <w:t xml:space="preserve">        As illustrated above, the Rayleigh distance can be used to determine the boundary between the near-field region and far-field region. And in the existing channel modeling procedure of TR 38.901, the 3D locations of UE and BS will be given, then the 3D distance between BS and UE can be directly calculated. </w:t>
      </w:r>
    </w:p>
    <w:p w14:paraId="40EC11B7" w14:textId="77777777" w:rsidR="007E17B7" w:rsidRDefault="00B670A6">
      <w:pPr>
        <w:ind w:leftChars="200" w:left="400"/>
        <w:rPr>
          <w:lang w:val="en-US" w:eastAsia="zh-CN"/>
        </w:rPr>
      </w:pPr>
      <w:r>
        <w:rPr>
          <w:rFonts w:hint="eastAsia"/>
          <w:lang w:val="en-US" w:eastAsia="zh-CN"/>
        </w:rPr>
        <w:t xml:space="preserve">In this way, the near-field/far-field condition of UE can be directly determined by comparing the 3D distance between the BS and UE with the Rayleigh distance. In this case, if the 3D distance is larger than the Rayleigh distance, the UE can be assigned as </w:t>
      </w:r>
      <w:proofErr w:type="gramStart"/>
      <w:r>
        <w:rPr>
          <w:rFonts w:hint="eastAsia"/>
          <w:lang w:val="en-US" w:eastAsia="zh-CN"/>
        </w:rPr>
        <w:t>a</w:t>
      </w:r>
      <w:proofErr w:type="gramEnd"/>
      <w:r>
        <w:rPr>
          <w:rFonts w:hint="eastAsia"/>
          <w:lang w:val="en-US" w:eastAsia="zh-CN"/>
        </w:rPr>
        <w:t xml:space="preserve"> FF UE, and if the 3D distance is smaller than the Rayleigh distance, the UE can be assigned as an NF UE. Then combining the assigned LOS/NLOS condition, the propagation condition of UE (i.e., LOS NF UE, LOS FF UE, NLOS NF UE, NLOS FF UE) can be determined. </w:t>
      </w:r>
    </w:p>
    <w:p w14:paraId="3B7068C1" w14:textId="77777777" w:rsidR="007E17B7" w:rsidRDefault="00B670A6">
      <w:pPr>
        <w:ind w:leftChars="200" w:left="400"/>
        <w:rPr>
          <w:i/>
          <w:iCs/>
          <w:lang w:val="en-US" w:eastAsia="zh-CN"/>
        </w:rPr>
      </w:pPr>
      <w:r>
        <w:rPr>
          <w:rFonts w:hint="eastAsia"/>
          <w:b/>
          <w:bCs/>
          <w:i/>
          <w:iCs/>
          <w:lang w:val="en-US" w:eastAsia="zh-CN"/>
        </w:rPr>
        <w:t>Proposal 4:</w:t>
      </w:r>
      <w:r>
        <w:rPr>
          <w:rFonts w:hint="eastAsia"/>
          <w:lang w:val="en-US" w:eastAsia="zh-CN"/>
        </w:rPr>
        <w:t xml:space="preserve"> </w:t>
      </w:r>
      <w:r>
        <w:rPr>
          <w:rFonts w:hint="eastAsia"/>
          <w:i/>
          <w:iCs/>
          <w:lang w:val="en-US" w:eastAsia="zh-CN"/>
        </w:rPr>
        <w:t>The near-field or far-field condition of UE can be directly determined by comparing the 3D distance between the UE and BS with the Rayleigh distance.</w:t>
      </w:r>
    </w:p>
    <w:p w14:paraId="626F94B2" w14:textId="557F51F4" w:rsidR="007E17B7" w:rsidRDefault="00B670A6">
      <w:pPr>
        <w:ind w:leftChars="200" w:left="400"/>
        <w:rPr>
          <w:lang w:val="en-US" w:eastAsia="zh-CN"/>
        </w:rPr>
      </w:pPr>
      <w:r>
        <w:rPr>
          <w:rFonts w:hint="eastAsia"/>
          <w:lang w:val="en-US" w:eastAsia="zh-CN"/>
        </w:rPr>
        <w:t>For the LOS cluster, it is obvious that t</w:t>
      </w:r>
      <w:r>
        <w:rPr>
          <w:rFonts w:hint="eastAsia"/>
        </w:rPr>
        <w:t xml:space="preserve">he </w:t>
      </w:r>
      <w:r>
        <w:rPr>
          <w:rFonts w:hint="eastAsia"/>
          <w:lang w:val="en-US" w:eastAsia="zh-CN"/>
        </w:rPr>
        <w:t>near-field or far-field</w:t>
      </w:r>
      <w:r>
        <w:rPr>
          <w:rFonts w:hint="eastAsia"/>
        </w:rPr>
        <w:t xml:space="preserve"> condition can be determined</w:t>
      </w:r>
      <w:r>
        <w:rPr>
          <w:rFonts w:hint="eastAsia"/>
          <w:lang w:val="en-US" w:eastAsia="zh-CN"/>
        </w:rPr>
        <w:t xml:space="preserve"> following the same way of</w:t>
      </w:r>
      <w:r>
        <w:rPr>
          <w:rFonts w:hint="eastAsia"/>
        </w:rPr>
        <w:t xml:space="preserve"> </w:t>
      </w:r>
      <w:r>
        <w:rPr>
          <w:rFonts w:hint="eastAsia"/>
          <w:lang w:val="en-US" w:eastAsia="zh-CN"/>
        </w:rPr>
        <w:t xml:space="preserve">near-field or far-field condition determination of UE, i.e., </w:t>
      </w:r>
      <w:r>
        <w:rPr>
          <w:rFonts w:hint="eastAsia"/>
        </w:rPr>
        <w:t>by comparing 3D distance between BS and U</w:t>
      </w:r>
      <w:r>
        <w:rPr>
          <w:rFonts w:hint="eastAsia"/>
          <w:lang w:val="en-US" w:eastAsia="zh-CN"/>
        </w:rPr>
        <w:t>E</w:t>
      </w:r>
      <w:r>
        <w:rPr>
          <w:rFonts w:hint="eastAsia"/>
        </w:rPr>
        <w:t xml:space="preserve"> with Rayleigh distance</w:t>
      </w:r>
      <w:r>
        <w:rPr>
          <w:rFonts w:hint="eastAsia"/>
          <w:lang w:val="en-US" w:eastAsia="zh-CN"/>
        </w:rPr>
        <w:t xml:space="preserve">. </w:t>
      </w:r>
    </w:p>
    <w:p w14:paraId="6DA84FAC" w14:textId="77777777" w:rsidR="007E17B7" w:rsidRDefault="00B670A6">
      <w:pPr>
        <w:numPr>
          <w:ilvl w:val="255"/>
          <w:numId w:val="0"/>
        </w:numPr>
        <w:ind w:leftChars="200" w:left="400"/>
        <w:rPr>
          <w:lang w:val="en-US" w:eastAsia="zh-CN"/>
        </w:rPr>
      </w:pPr>
      <w:r>
        <w:rPr>
          <w:rFonts w:hint="eastAsia"/>
          <w:lang w:val="en-US" w:eastAsia="zh-CN"/>
        </w:rPr>
        <w:t xml:space="preserve">While for NLOS clusters, the near-field or far-field condition of NLOS clusters can be determined in a statistic way to maintain the consistency of channel modeling methodology in TR 38.901. Similar as the LOS probability in TR 38.901, the near-field or far-field condition of an NLOS cluster can be determined by the near-field probability, which is used to measure the probability that the NLOS clusters between the BS and UE are near-field clusters.  </w:t>
      </w:r>
    </w:p>
    <w:p w14:paraId="6D055F9C" w14:textId="77777777" w:rsidR="007E17B7" w:rsidRDefault="00B670A6">
      <w:pPr>
        <w:ind w:leftChars="200" w:left="400"/>
        <w:rPr>
          <w:lang w:val="en-US" w:eastAsia="zh-CN"/>
        </w:rPr>
      </w:pPr>
      <w:r>
        <w:rPr>
          <w:rFonts w:hint="eastAsia"/>
          <w:lang w:val="en-US" w:eastAsia="zh-CN"/>
        </w:rPr>
        <w:t>Following Figure 6 is an example to show the near-field probability for NLOS clusters of UEs with the different propagation condition (i.e., LOS NF UE, LOS FF UE, NLOS NF UE, NLOS FF UE) in Indoor Office scenario. Following observation can be obtained from the results:</w:t>
      </w:r>
    </w:p>
    <w:p w14:paraId="0231D3B2" w14:textId="77777777" w:rsidR="007E17B7" w:rsidRDefault="00B670A6">
      <w:pPr>
        <w:pStyle w:val="aff5"/>
        <w:numPr>
          <w:ilvl w:val="1"/>
          <w:numId w:val="16"/>
        </w:numPr>
        <w:rPr>
          <w:lang w:val="en-US" w:eastAsia="zh-CN"/>
        </w:rPr>
      </w:pPr>
      <w:r>
        <w:rPr>
          <w:rFonts w:hint="eastAsia"/>
          <w:lang w:val="en-US" w:eastAsia="zh-CN"/>
        </w:rPr>
        <w:t>The truncated Gaussian distribution can be considered to fit the results for the respective four types of UE (i.e., LOS NF UE, LOS FF UE, NLOS NF UE, NLOS FF UE).</w:t>
      </w:r>
    </w:p>
    <w:p w14:paraId="4C92F60E" w14:textId="77777777" w:rsidR="007E17B7" w:rsidRDefault="00B670A6">
      <w:pPr>
        <w:pStyle w:val="aff5"/>
        <w:numPr>
          <w:ilvl w:val="1"/>
          <w:numId w:val="16"/>
        </w:numPr>
        <w:rPr>
          <w:lang w:val="en-US" w:eastAsia="zh-CN"/>
        </w:rPr>
      </w:pPr>
      <w:r>
        <w:rPr>
          <w:rFonts w:hint="eastAsia"/>
          <w:lang w:val="en-US" w:eastAsia="zh-CN"/>
        </w:rPr>
        <w:t xml:space="preserve">For a same scenario, the mean and variance value for the fitted truncated Gaussian distribution corresponding to four types of UE are different, respectively, which indicates that for UEs with different condition, the percentage of near-field clusters among all NLOS clusters of UE may be different.  </w:t>
      </w:r>
    </w:p>
    <w:p w14:paraId="3CF65F3D" w14:textId="77777777" w:rsidR="007E17B7" w:rsidRDefault="00B670A6">
      <w:pPr>
        <w:ind w:leftChars="200" w:left="800" w:hangingChars="200" w:hanging="400"/>
        <w:jc w:val="center"/>
        <w:rPr>
          <w:lang w:val="en-US" w:eastAsia="zh-CN"/>
        </w:rPr>
      </w:pPr>
      <w:r>
        <w:rPr>
          <w:noProof/>
          <w:lang w:val="en-US" w:eastAsia="zh-CN"/>
        </w:rPr>
        <w:drawing>
          <wp:inline distT="0" distB="0" distL="114300" distR="114300" wp14:anchorId="7AD779C0" wp14:editId="3766BB2E">
            <wp:extent cx="1984375" cy="1487805"/>
            <wp:effectExtent l="0" t="0" r="9525" b="10795"/>
            <wp:docPr id="7" name="图片 7" descr="N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NF_LOS_i_9"/>
                    <pic:cNvPicPr>
                      <a:picLocks noChangeAspect="1"/>
                    </pic:cNvPicPr>
                  </pic:nvPicPr>
                  <pic:blipFill>
                    <a:blip r:embed="rId16"/>
                    <a:stretch>
                      <a:fillRect/>
                    </a:stretch>
                  </pic:blipFill>
                  <pic:spPr>
                    <a:xfrm>
                      <a:off x="0" y="0"/>
                      <a:ext cx="1984375" cy="1487805"/>
                    </a:xfrm>
                    <a:prstGeom prst="rect">
                      <a:avLst/>
                    </a:prstGeom>
                  </pic:spPr>
                </pic:pic>
              </a:graphicData>
            </a:graphic>
          </wp:inline>
        </w:drawing>
      </w:r>
      <w:r>
        <w:rPr>
          <w:rFonts w:hint="eastAsia"/>
          <w:lang w:val="en-US" w:eastAsia="zh-CN"/>
        </w:rPr>
        <w:t xml:space="preserve"> </w:t>
      </w:r>
      <w:r>
        <w:rPr>
          <w:noProof/>
          <w:lang w:val="en-US" w:eastAsia="zh-CN"/>
        </w:rPr>
        <w:drawing>
          <wp:inline distT="0" distB="0" distL="114300" distR="114300" wp14:anchorId="7B279412" wp14:editId="386877DE">
            <wp:extent cx="1983740" cy="1487170"/>
            <wp:effectExtent l="0" t="0" r="10160" b="11430"/>
            <wp:docPr id="15" name="图片 15" descr="F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F_LOS_i_9"/>
                    <pic:cNvPicPr>
                      <a:picLocks noChangeAspect="1"/>
                    </pic:cNvPicPr>
                  </pic:nvPicPr>
                  <pic:blipFill>
                    <a:blip r:embed="rId17"/>
                    <a:stretch>
                      <a:fillRect/>
                    </a:stretch>
                  </pic:blipFill>
                  <pic:spPr>
                    <a:xfrm>
                      <a:off x="0" y="0"/>
                      <a:ext cx="1983740" cy="1487170"/>
                    </a:xfrm>
                    <a:prstGeom prst="rect">
                      <a:avLst/>
                    </a:prstGeom>
                  </pic:spPr>
                </pic:pic>
              </a:graphicData>
            </a:graphic>
          </wp:inline>
        </w:drawing>
      </w:r>
    </w:p>
    <w:p w14:paraId="52B08412" w14:textId="77777777" w:rsidR="007E17B7" w:rsidRDefault="00B670A6">
      <w:pPr>
        <w:numPr>
          <w:ilvl w:val="0"/>
          <w:numId w:val="19"/>
        </w:numPr>
        <w:rPr>
          <w:lang w:val="en-US" w:eastAsia="zh-CN"/>
        </w:rPr>
      </w:pPr>
      <w:r>
        <w:rPr>
          <w:rFonts w:hint="eastAsia"/>
          <w:lang w:val="en-US" w:eastAsia="zh-CN"/>
        </w:rPr>
        <w:t xml:space="preserve">LOS NF UE                                  </w:t>
      </w:r>
      <w:proofErr w:type="gramStart"/>
      <w:r>
        <w:rPr>
          <w:rFonts w:hint="eastAsia"/>
          <w:lang w:val="en-US" w:eastAsia="zh-CN"/>
        </w:rPr>
        <w:t xml:space="preserve">   (</w:t>
      </w:r>
      <w:proofErr w:type="gramEnd"/>
      <w:r>
        <w:rPr>
          <w:rFonts w:hint="eastAsia"/>
          <w:lang w:val="en-US" w:eastAsia="zh-CN"/>
        </w:rPr>
        <w:t>b)  LOS FF UE</w:t>
      </w:r>
    </w:p>
    <w:p w14:paraId="58C7895E" w14:textId="77777777" w:rsidR="007E17B7" w:rsidRDefault="00B670A6">
      <w:pPr>
        <w:ind w:leftChars="200" w:left="800" w:hangingChars="200" w:hanging="400"/>
        <w:jc w:val="center"/>
        <w:rPr>
          <w:lang w:val="en-US" w:eastAsia="zh-CN"/>
        </w:rPr>
      </w:pPr>
      <w:r>
        <w:rPr>
          <w:noProof/>
          <w:lang w:val="en-US" w:eastAsia="zh-CN"/>
        </w:rPr>
        <w:lastRenderedPageBreak/>
        <w:drawing>
          <wp:inline distT="0" distB="0" distL="114300" distR="114300" wp14:anchorId="1ACB46E8" wp14:editId="036C0229">
            <wp:extent cx="1951355" cy="1474470"/>
            <wp:effectExtent l="0" t="0" r="4445" b="11430"/>
            <wp:docPr id="17" name="图片 17" descr="N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NF_NLOS_i_9"/>
                    <pic:cNvPicPr>
                      <a:picLocks noChangeAspect="1"/>
                    </pic:cNvPicPr>
                  </pic:nvPicPr>
                  <pic:blipFill>
                    <a:blip r:embed="rId18"/>
                    <a:stretch>
                      <a:fillRect/>
                    </a:stretch>
                  </pic:blipFill>
                  <pic:spPr>
                    <a:xfrm>
                      <a:off x="0" y="0"/>
                      <a:ext cx="1951355" cy="1474470"/>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14:anchorId="619B8422" wp14:editId="2628F0C2">
            <wp:extent cx="1863090" cy="1485900"/>
            <wp:effectExtent l="0" t="0" r="3810" b="0"/>
            <wp:docPr id="23" name="图片 23" descr="F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F_NLOS_i_9"/>
                    <pic:cNvPicPr>
                      <a:picLocks noChangeAspect="1"/>
                    </pic:cNvPicPr>
                  </pic:nvPicPr>
                  <pic:blipFill>
                    <a:blip r:embed="rId19"/>
                    <a:stretch>
                      <a:fillRect/>
                    </a:stretch>
                  </pic:blipFill>
                  <pic:spPr>
                    <a:xfrm>
                      <a:off x="0" y="0"/>
                      <a:ext cx="1863090" cy="1485900"/>
                    </a:xfrm>
                    <a:prstGeom prst="rect">
                      <a:avLst/>
                    </a:prstGeom>
                  </pic:spPr>
                </pic:pic>
              </a:graphicData>
            </a:graphic>
          </wp:inline>
        </w:drawing>
      </w:r>
    </w:p>
    <w:p w14:paraId="79EDCB63" w14:textId="77777777" w:rsidR="007E17B7" w:rsidRDefault="00B670A6">
      <w:pPr>
        <w:ind w:left="2600"/>
        <w:rPr>
          <w:lang w:val="en-US" w:eastAsia="zh-CN"/>
        </w:rPr>
      </w:pPr>
      <w:r>
        <w:rPr>
          <w:rFonts w:hint="eastAsia"/>
          <w:lang w:val="en-US" w:eastAsia="zh-CN"/>
        </w:rPr>
        <w:t xml:space="preserve">(c) NLOS NF UE                                 </w:t>
      </w:r>
      <w:proofErr w:type="gramStart"/>
      <w:r>
        <w:rPr>
          <w:rFonts w:hint="eastAsia"/>
          <w:lang w:val="en-US" w:eastAsia="zh-CN"/>
        </w:rPr>
        <w:t xml:space="preserve">   (</w:t>
      </w:r>
      <w:proofErr w:type="gramEnd"/>
      <w:r>
        <w:rPr>
          <w:rFonts w:hint="eastAsia"/>
          <w:lang w:val="en-US" w:eastAsia="zh-CN"/>
        </w:rPr>
        <w:t>d) NLOS FF UE</w:t>
      </w:r>
    </w:p>
    <w:p w14:paraId="32A098EA" w14:textId="77777777" w:rsidR="007E17B7" w:rsidRDefault="00B670A6">
      <w:pPr>
        <w:pStyle w:val="a6"/>
        <w:spacing w:after="120" w:line="240" w:lineRule="auto"/>
        <w:rPr>
          <w:i w:val="0"/>
          <w:lang w:eastAsia="zh-CN"/>
        </w:rPr>
      </w:pPr>
      <w:r>
        <w:rPr>
          <w:rFonts w:hint="eastAsia"/>
          <w:i w:val="0"/>
          <w:lang w:eastAsia="zh-CN"/>
        </w:rPr>
        <w:t>Figure 6. Results of near-field probability for Indoor Office scenario.</w:t>
      </w:r>
    </w:p>
    <w:p w14:paraId="56171DE7" w14:textId="77777777" w:rsidR="007E17B7" w:rsidRDefault="00B670A6">
      <w:pPr>
        <w:ind w:leftChars="200" w:left="400"/>
        <w:rPr>
          <w:i/>
          <w:iCs/>
          <w:lang w:val="en-US" w:eastAsia="zh-CN"/>
        </w:rPr>
      </w:pPr>
      <w:r>
        <w:rPr>
          <w:rFonts w:hint="eastAsia"/>
          <w:b/>
          <w:bCs/>
          <w:i/>
          <w:iCs/>
          <w:lang w:val="en-US" w:eastAsia="zh-CN"/>
        </w:rPr>
        <w:t>Observation 6:</w:t>
      </w:r>
      <w:r>
        <w:rPr>
          <w:rFonts w:hint="eastAsia"/>
          <w:lang w:val="en-US" w:eastAsia="zh-CN"/>
        </w:rPr>
        <w:t xml:space="preserve"> </w:t>
      </w:r>
      <w:r>
        <w:rPr>
          <w:rFonts w:hint="eastAsia"/>
          <w:i/>
          <w:iCs/>
          <w:lang w:val="en-US" w:eastAsia="zh-CN"/>
        </w:rPr>
        <w:t>When using the statistic fitting modeling methods to determine the near-field or far-field condition of NLOS clusters, following observations can be obtained:</w:t>
      </w:r>
    </w:p>
    <w:p w14:paraId="4FE2F90A" w14:textId="77777777" w:rsidR="007E17B7" w:rsidRDefault="00B670A6">
      <w:pPr>
        <w:numPr>
          <w:ilvl w:val="0"/>
          <w:numId w:val="20"/>
        </w:numPr>
        <w:rPr>
          <w:i/>
          <w:iCs/>
          <w:lang w:val="en-US" w:eastAsia="zh-CN"/>
        </w:rPr>
      </w:pPr>
      <w:r>
        <w:rPr>
          <w:rFonts w:hint="eastAsia"/>
          <w:i/>
          <w:iCs/>
          <w:lang w:val="en-US" w:eastAsia="zh-CN"/>
        </w:rPr>
        <w:t>The truncated Gaussian distribution can be considered to fit the near-field probability for the respective LOS NF UE, LOS FF UE, NLOS NF UE, NLOS FF UE.</w:t>
      </w:r>
    </w:p>
    <w:p w14:paraId="5178D178" w14:textId="77777777" w:rsidR="007E17B7" w:rsidRDefault="00B670A6">
      <w:pPr>
        <w:numPr>
          <w:ilvl w:val="0"/>
          <w:numId w:val="20"/>
        </w:numPr>
        <w:rPr>
          <w:i/>
          <w:iCs/>
          <w:lang w:val="en-US" w:eastAsia="zh-CN"/>
        </w:rPr>
      </w:pPr>
      <w:r>
        <w:rPr>
          <w:rFonts w:hint="eastAsia"/>
          <w:i/>
          <w:iCs/>
          <w:lang w:val="en-US" w:eastAsia="zh-CN"/>
        </w:rPr>
        <w:t xml:space="preserve">The parameters (e.g., mean and variance) of fitted truncated Gaussian distribution for the different types of UE and different scenarios may be different.         </w:t>
      </w:r>
    </w:p>
    <w:p w14:paraId="2308C475" w14:textId="77777777" w:rsidR="007E17B7" w:rsidRDefault="00B670A6">
      <w:pPr>
        <w:ind w:leftChars="200" w:left="400"/>
        <w:rPr>
          <w:i/>
          <w:iCs/>
          <w:lang w:val="en-US" w:eastAsia="zh-CN"/>
        </w:rPr>
      </w:pPr>
      <w:r>
        <w:rPr>
          <w:rFonts w:hint="eastAsia"/>
          <w:b/>
          <w:bCs/>
          <w:i/>
          <w:iCs/>
          <w:lang w:val="en-US" w:eastAsia="zh-CN"/>
        </w:rPr>
        <w:t>Proposal 5:</w:t>
      </w:r>
      <w:r>
        <w:rPr>
          <w:rFonts w:hint="eastAsia"/>
          <w:lang w:val="en-US" w:eastAsia="zh-CN"/>
        </w:rPr>
        <w:t xml:space="preserve"> </w:t>
      </w:r>
      <w:r>
        <w:rPr>
          <w:rFonts w:hint="eastAsia"/>
          <w:i/>
          <w:iCs/>
          <w:lang w:val="en-US" w:eastAsia="zh-CN"/>
        </w:rPr>
        <w:t>The near-field or far-field condition of clusters can be determined as following:</w:t>
      </w:r>
    </w:p>
    <w:p w14:paraId="22658A82" w14:textId="77777777" w:rsidR="007E17B7" w:rsidRDefault="00B670A6">
      <w:pPr>
        <w:numPr>
          <w:ilvl w:val="0"/>
          <w:numId w:val="20"/>
        </w:numPr>
        <w:rPr>
          <w:lang w:val="en-US" w:eastAsia="zh-CN"/>
        </w:rPr>
      </w:pPr>
      <w:r>
        <w:rPr>
          <w:rFonts w:hint="eastAsia"/>
          <w:i/>
          <w:iCs/>
          <w:lang w:val="en-US" w:eastAsia="zh-CN"/>
        </w:rPr>
        <w:t xml:space="preserve">The near-field or far-field condition of LOS cluster can be directly determined by comparing the 3D distance between the UE and BS with the Rayleigh distance. </w:t>
      </w:r>
    </w:p>
    <w:p w14:paraId="2C7F5413" w14:textId="77777777" w:rsidR="007E17B7" w:rsidRDefault="00B670A6">
      <w:pPr>
        <w:numPr>
          <w:ilvl w:val="0"/>
          <w:numId w:val="20"/>
        </w:numPr>
        <w:rPr>
          <w:i/>
          <w:iCs/>
          <w:lang w:val="en-US" w:eastAsia="zh-CN"/>
        </w:rPr>
      </w:pPr>
      <w:r>
        <w:rPr>
          <w:rFonts w:hint="eastAsia"/>
          <w:i/>
          <w:iCs/>
          <w:lang w:val="en-US" w:eastAsia="zh-CN"/>
        </w:rPr>
        <w:t xml:space="preserve">The near-field or far-field condition of NLOS clusters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14:paraId="2BC9353F" w14:textId="77777777" w:rsidR="007E17B7" w:rsidRDefault="00B670A6">
      <w:pPr>
        <w:numPr>
          <w:ilvl w:val="0"/>
          <w:numId w:val="18"/>
        </w:numPr>
        <w:rPr>
          <w:lang w:val="en-US" w:eastAsia="zh-CN"/>
        </w:rPr>
      </w:pPr>
      <w:r>
        <w:rPr>
          <w:rFonts w:hint="eastAsia"/>
          <w:lang w:val="en-US" w:eastAsia="zh-CN"/>
        </w:rPr>
        <w:t>Step2: Generate the element-wise channel parameters (i.e., delay, power, angle) of each ray</w:t>
      </w:r>
      <w:r>
        <w:rPr>
          <w:lang w:val="en-US" w:eastAsia="zh-CN"/>
        </w:rPr>
        <w:t xml:space="preserve"> </w:t>
      </w:r>
      <w:r>
        <w:rPr>
          <w:rFonts w:hint="eastAsia"/>
          <w:lang w:val="en-US" w:eastAsia="zh-CN"/>
        </w:rPr>
        <w:t>according to its near-field or far-field condition.</w:t>
      </w:r>
    </w:p>
    <w:p w14:paraId="347C883E" w14:textId="77777777" w:rsidR="007E17B7" w:rsidRDefault="00B670A6">
      <w:pPr>
        <w:ind w:leftChars="200" w:left="400"/>
        <w:rPr>
          <w:lang w:val="en-US" w:eastAsia="zh-CN"/>
        </w:rPr>
      </w:pPr>
      <w:r>
        <w:rPr>
          <w:rFonts w:hint="eastAsia"/>
          <w:lang w:val="en-US" w:eastAsia="zh-CN"/>
        </w:rPr>
        <w:t xml:space="preserve">After determining the near-field or far-field condition of clusters and UE, the step 2 is to determine the channel parameters (i.e., angle, delay, power) per antenna element pair of near-field clusters, while for the far-field clusters, the channel parameter generation can follow the same way of TR 38.901. </w:t>
      </w:r>
    </w:p>
    <w:p w14:paraId="28837942" w14:textId="77777777" w:rsidR="007E17B7" w:rsidRDefault="00B670A6">
      <w:pPr>
        <w:ind w:leftChars="200" w:left="400"/>
        <w:rPr>
          <w:lang w:val="en-US" w:eastAsia="zh-CN"/>
        </w:rPr>
      </w:pPr>
      <w:r>
        <w:rPr>
          <w:rFonts w:hint="eastAsia"/>
          <w:lang w:val="en-US" w:eastAsia="zh-CN"/>
        </w:rPr>
        <w:t xml:space="preserve">As illustrated above, since the location of BS and UE is deterministic, the parameters of </w:t>
      </w:r>
      <w:proofErr w:type="gramStart"/>
      <w:r>
        <w:rPr>
          <w:rFonts w:hint="eastAsia"/>
          <w:lang w:val="en-US" w:eastAsia="zh-CN"/>
        </w:rPr>
        <w:t>an</w:t>
      </w:r>
      <w:proofErr w:type="gramEnd"/>
      <w:r>
        <w:rPr>
          <w:rFonts w:hint="eastAsia"/>
          <w:lang w:val="en-US" w:eastAsia="zh-CN"/>
        </w:rPr>
        <w:t xml:space="preserve"> near-field LOS ray between the UE and each antenna element of BS array can be directly deterministic calculated. While for the near-field NLOS clusters between the UE and BS, following methods can be considered to obtain the parameters per antenna element pair:</w:t>
      </w:r>
    </w:p>
    <w:p w14:paraId="56CF9E6F" w14:textId="77777777" w:rsidR="007E17B7" w:rsidRDefault="00B670A6">
      <w:pPr>
        <w:numPr>
          <w:ilvl w:val="0"/>
          <w:numId w:val="21"/>
        </w:numPr>
        <w:rPr>
          <w:lang w:val="en-US" w:eastAsia="zh-CN"/>
        </w:rPr>
      </w:pPr>
      <w:r>
        <w:rPr>
          <w:rFonts w:hint="eastAsia"/>
          <w:lang w:val="en-US" w:eastAsia="zh-CN"/>
        </w:rPr>
        <w:t>Alt-1: The element-wise channel parameter for each NLOS cluster can be determined in a statistic way.</w:t>
      </w:r>
    </w:p>
    <w:p w14:paraId="75FDF0C5" w14:textId="77777777" w:rsidR="007E17B7" w:rsidRDefault="00B670A6">
      <w:pPr>
        <w:ind w:left="760"/>
        <w:rPr>
          <w:lang w:val="en-US" w:eastAsia="zh-CN"/>
        </w:rPr>
      </w:pPr>
      <w:r>
        <w:rPr>
          <w:rFonts w:hint="eastAsia"/>
          <w:lang w:val="en-US" w:eastAsia="zh-CN"/>
        </w:rPr>
        <w:t xml:space="preserve">As introduced in issue#3, the angles of NLOS cluster are different per antenna element pair, resulting in a non-linear delay and phase variation. Following Figure 7 are given as an example to show the element-wise channel parameters variation of multi-path between the BS and UE under the UMi and Indoor Office scenarios. </w:t>
      </w:r>
    </w:p>
    <w:p w14:paraId="2A0ABDB6" w14:textId="77777777" w:rsidR="007E17B7" w:rsidRDefault="00B670A6">
      <w:pPr>
        <w:ind w:left="400" w:hangingChars="200" w:hanging="400"/>
        <w:jc w:val="center"/>
        <w:rPr>
          <w:lang w:val="en-US" w:eastAsia="zh-CN"/>
        </w:rPr>
      </w:pPr>
      <w:r>
        <w:rPr>
          <w:rFonts w:hint="eastAsia"/>
          <w:noProof/>
          <w:lang w:val="en-US" w:eastAsia="zh-CN"/>
        </w:rPr>
        <w:drawing>
          <wp:inline distT="0" distB="0" distL="114300" distR="114300" wp14:anchorId="0BA9053E" wp14:editId="6E3AC8ED">
            <wp:extent cx="2268220" cy="1829435"/>
            <wp:effectExtent l="0" t="0" r="5080" b="12065"/>
            <wp:docPr id="18" name="图片 18"/>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0"/>
                  </pic:blipFill>
                  <pic:spPr>
                    <a:xfrm>
                      <a:off x="0" y="0"/>
                      <a:ext cx="2268220" cy="1829435"/>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14:anchorId="603B2F25" wp14:editId="598C92CE">
            <wp:extent cx="2228850" cy="1818005"/>
            <wp:effectExtent l="0" t="0" r="6350" b="10795"/>
            <wp:docPr id="19" name="图片 19"/>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1"/>
                  </pic:blipFill>
                  <pic:spPr>
                    <a:xfrm>
                      <a:off x="0" y="0"/>
                      <a:ext cx="2228850" cy="1818005"/>
                    </a:xfrm>
                    <a:prstGeom prst="rect">
                      <a:avLst/>
                    </a:prstGeom>
                  </pic:spPr>
                </pic:pic>
              </a:graphicData>
            </a:graphic>
          </wp:inline>
        </w:drawing>
      </w:r>
    </w:p>
    <w:p w14:paraId="791CCA9A" w14:textId="77777777" w:rsidR="007E17B7" w:rsidRDefault="00B670A6">
      <w:pPr>
        <w:numPr>
          <w:ilvl w:val="0"/>
          <w:numId w:val="22"/>
        </w:numPr>
        <w:jc w:val="center"/>
        <w:rPr>
          <w:lang w:val="en-US" w:eastAsia="zh-CN"/>
        </w:rPr>
      </w:pPr>
      <w:r>
        <w:rPr>
          <w:rFonts w:hint="eastAsia"/>
          <w:lang w:val="en-US" w:eastAsia="zh-CN"/>
        </w:rPr>
        <w:t>UMi scenario: Delay and phase variation among antenna elements with the UPA configuration of BS</w:t>
      </w:r>
    </w:p>
    <w:p w14:paraId="60956DD4" w14:textId="77777777" w:rsidR="007E17B7" w:rsidRDefault="00B670A6">
      <w:pPr>
        <w:jc w:val="center"/>
        <w:rPr>
          <w:lang w:val="en-US" w:eastAsia="zh-CN"/>
        </w:rPr>
      </w:pPr>
      <w:r>
        <w:rPr>
          <w:noProof/>
        </w:rPr>
        <w:lastRenderedPageBreak/>
        <w:drawing>
          <wp:inline distT="0" distB="0" distL="114300" distR="114300" wp14:anchorId="00E8C60D" wp14:editId="7D0292B2">
            <wp:extent cx="2188210" cy="1775460"/>
            <wp:effectExtent l="0" t="0" r="8890" b="2540"/>
            <wp:docPr id="2" name="图片 20" descr="In_NF_A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0" descr="In_NF_AOA"/>
                    <pic:cNvPicPr>
                      <a:picLocks noChangeAspect="1"/>
                    </pic:cNvPicPr>
                  </pic:nvPicPr>
                  <pic:blipFill>
                    <a:blip r:embed="rId22"/>
                    <a:stretch>
                      <a:fillRect/>
                    </a:stretch>
                  </pic:blipFill>
                  <pic:spPr>
                    <a:xfrm>
                      <a:off x="0" y="0"/>
                      <a:ext cx="2188210" cy="1775460"/>
                    </a:xfrm>
                    <a:prstGeom prst="rect">
                      <a:avLst/>
                    </a:prstGeom>
                    <a:noFill/>
                    <a:ln w="9525">
                      <a:noFill/>
                    </a:ln>
                  </pic:spPr>
                </pic:pic>
              </a:graphicData>
            </a:graphic>
          </wp:inline>
        </w:drawing>
      </w:r>
      <w:r>
        <w:rPr>
          <w:rFonts w:hint="eastAsia"/>
          <w:lang w:val="en-US" w:eastAsia="zh-CN"/>
        </w:rPr>
        <w:t xml:space="preserve"> </w:t>
      </w:r>
      <w:r>
        <w:rPr>
          <w:noProof/>
        </w:rPr>
        <w:drawing>
          <wp:inline distT="0" distB="0" distL="114300" distR="114300" wp14:anchorId="66C2BCC9" wp14:editId="57D155A4">
            <wp:extent cx="2254885" cy="1768475"/>
            <wp:effectExtent l="0" t="0" r="5715" b="9525"/>
            <wp:docPr id="30733" name="图片 21" descr="In_NF_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3" name="图片 21" descr="In_NF_AOD"/>
                    <pic:cNvPicPr>
                      <a:picLocks noChangeAspect="1"/>
                    </pic:cNvPicPr>
                  </pic:nvPicPr>
                  <pic:blipFill>
                    <a:blip r:embed="rId23"/>
                    <a:stretch>
                      <a:fillRect/>
                    </a:stretch>
                  </pic:blipFill>
                  <pic:spPr>
                    <a:xfrm>
                      <a:off x="0" y="0"/>
                      <a:ext cx="2254885" cy="1768475"/>
                    </a:xfrm>
                    <a:prstGeom prst="rect">
                      <a:avLst/>
                    </a:prstGeom>
                    <a:noFill/>
                    <a:ln w="9525">
                      <a:noFill/>
                    </a:ln>
                  </pic:spPr>
                </pic:pic>
              </a:graphicData>
            </a:graphic>
          </wp:inline>
        </w:drawing>
      </w:r>
    </w:p>
    <w:p w14:paraId="5FA34FD5" w14:textId="77777777" w:rsidR="007E17B7" w:rsidRDefault="00B670A6">
      <w:pPr>
        <w:numPr>
          <w:ilvl w:val="0"/>
          <w:numId w:val="22"/>
        </w:numPr>
        <w:jc w:val="center"/>
        <w:rPr>
          <w:lang w:val="en-US" w:eastAsia="zh-CN"/>
        </w:rPr>
      </w:pPr>
      <w:r>
        <w:rPr>
          <w:rFonts w:hint="eastAsia"/>
          <w:lang w:val="en-US" w:eastAsia="zh-CN"/>
        </w:rPr>
        <w:t>Indoor Office scenario: Angle variation among antenna elements with the ULA configuration of BS</w:t>
      </w:r>
    </w:p>
    <w:p w14:paraId="173A74D9" w14:textId="77777777" w:rsidR="007E17B7" w:rsidRDefault="00B670A6">
      <w:pPr>
        <w:jc w:val="center"/>
        <w:rPr>
          <w:lang w:val="en-US" w:eastAsia="zh-CN"/>
        </w:rPr>
      </w:pPr>
      <w:r>
        <w:rPr>
          <w:rFonts w:hint="eastAsia"/>
          <w:lang w:val="en-US" w:eastAsia="zh-CN"/>
        </w:rPr>
        <w:t>Figure 7. Example of parameters variation under different scenarios.</w:t>
      </w:r>
    </w:p>
    <w:p w14:paraId="38A173D6" w14:textId="77777777" w:rsidR="007E17B7" w:rsidRDefault="00B670A6">
      <w:pPr>
        <w:ind w:left="760"/>
        <w:rPr>
          <w:lang w:val="en-US" w:eastAsia="zh-CN"/>
        </w:rPr>
      </w:pPr>
      <w:r>
        <w:rPr>
          <w:rFonts w:hint="eastAsia"/>
          <w:lang w:val="en-US" w:eastAsia="zh-CN"/>
        </w:rPr>
        <w:t>From the simulation results above, following observations can be obtained:</w:t>
      </w:r>
    </w:p>
    <w:p w14:paraId="24E5ABC4" w14:textId="77777777" w:rsidR="007E17B7" w:rsidRDefault="00B670A6">
      <w:pPr>
        <w:pStyle w:val="aff5"/>
        <w:numPr>
          <w:ilvl w:val="0"/>
          <w:numId w:val="23"/>
        </w:numPr>
        <w:rPr>
          <w:lang w:val="en-US" w:eastAsia="zh-CN"/>
        </w:rPr>
      </w:pPr>
      <w:r>
        <w:rPr>
          <w:rFonts w:hint="eastAsia"/>
          <w:lang w:val="en-US" w:eastAsia="zh-CN"/>
        </w:rPr>
        <w:t>The angles among antenna element are different for the near-field clusters, and the observed delay and phase variation among antenna element is non-linear;</w:t>
      </w:r>
    </w:p>
    <w:p w14:paraId="19FB3B92" w14:textId="77777777" w:rsidR="007E17B7" w:rsidRDefault="00B670A6">
      <w:pPr>
        <w:pStyle w:val="aff5"/>
        <w:numPr>
          <w:ilvl w:val="0"/>
          <w:numId w:val="23"/>
        </w:numPr>
        <w:rPr>
          <w:lang w:val="en-US" w:eastAsia="zh-CN"/>
        </w:rPr>
      </w:pPr>
      <w:r>
        <w:rPr>
          <w:rFonts w:hint="eastAsia"/>
          <w:lang w:val="en-US" w:eastAsia="zh-CN"/>
        </w:rPr>
        <w:t xml:space="preserve">There may exist the relationship between channel parameter value and the antenna element index. Taking the AOA variation results of Indoor Office as an example, the AOA value per antenna element for </w:t>
      </w:r>
      <w:proofErr w:type="gramStart"/>
      <w:r>
        <w:rPr>
          <w:rFonts w:hint="eastAsia"/>
          <w:lang w:val="en-US" w:eastAsia="zh-CN"/>
        </w:rPr>
        <w:t>an</w:t>
      </w:r>
      <w:proofErr w:type="gramEnd"/>
      <w:r>
        <w:rPr>
          <w:rFonts w:hint="eastAsia"/>
          <w:lang w:val="en-US" w:eastAsia="zh-CN"/>
        </w:rPr>
        <w:t xml:space="preserve"> near-field NLOS ray increases within the increase of element index. </w:t>
      </w:r>
    </w:p>
    <w:p w14:paraId="562920D0" w14:textId="77777777" w:rsidR="007E17B7" w:rsidRDefault="00B670A6">
      <w:pPr>
        <w:ind w:left="760"/>
        <w:rPr>
          <w:lang w:val="en-US" w:eastAsia="zh-CN"/>
        </w:rPr>
      </w:pPr>
      <w:r>
        <w:rPr>
          <w:rFonts w:hint="eastAsia"/>
          <w:lang w:val="en-US" w:eastAsia="zh-CN"/>
        </w:rPr>
        <w:t xml:space="preserve">According to the observed phenomenon from the simulation results, the channel parameters among antenna elements pairs between the BS and UE for the near-field NLOS clusters can be statistically fitted to reflect the element-wise changes.   </w:t>
      </w:r>
    </w:p>
    <w:p w14:paraId="02DC9E10" w14:textId="77777777" w:rsidR="007E17B7" w:rsidRDefault="00B670A6">
      <w:pPr>
        <w:numPr>
          <w:ilvl w:val="0"/>
          <w:numId w:val="21"/>
        </w:numPr>
        <w:rPr>
          <w:lang w:val="en-US" w:eastAsia="zh-CN"/>
        </w:rPr>
      </w:pPr>
      <w:r>
        <w:rPr>
          <w:rFonts w:hint="eastAsia"/>
          <w:lang w:val="en-US" w:eastAsia="zh-CN"/>
        </w:rPr>
        <w:t xml:space="preserve">Alt-2: The channel parameters per antenna element pairs for each near-field NLOS cluster can be directly calculated </w:t>
      </w:r>
      <w:r>
        <w:rPr>
          <w:lang w:val="en-US" w:eastAsia="zh-CN"/>
        </w:rPr>
        <w:t>based on</w:t>
      </w:r>
      <w:r>
        <w:rPr>
          <w:rFonts w:hint="eastAsia"/>
          <w:lang w:val="en-US" w:eastAsia="zh-CN"/>
        </w:rPr>
        <w:t xml:space="preserve"> the existing spatial consistency procedure A.</w:t>
      </w:r>
    </w:p>
    <w:p w14:paraId="64A87EC3" w14:textId="77777777" w:rsidR="007E17B7" w:rsidRDefault="00B670A6">
      <w:pPr>
        <w:ind w:left="760"/>
        <w:rPr>
          <w:lang w:val="en-US" w:eastAsia="zh-CN"/>
        </w:rPr>
      </w:pPr>
      <w:r>
        <w:rPr>
          <w:rFonts w:hint="eastAsia"/>
          <w:lang w:val="en-US" w:eastAsia="zh-CN"/>
        </w:rPr>
        <w:t xml:space="preserve">The key point to obtain the element-wise channel parameters for </w:t>
      </w:r>
      <w:r>
        <w:rPr>
          <w:lang w:val="en-US" w:eastAsia="zh-CN"/>
        </w:rPr>
        <w:t>a</w:t>
      </w:r>
      <w:r>
        <w:rPr>
          <w:rFonts w:hint="eastAsia"/>
          <w:lang w:val="en-US" w:eastAsia="zh-CN"/>
        </w:rPr>
        <w:t xml:space="preserve"> near-field NLOS cluster is to capture how the parameters changes within the change of antenna element position. From this perspective, the antenna elements can be treated as a </w:t>
      </w:r>
      <w:r>
        <w:rPr>
          <w:lang w:val="en-US" w:eastAsia="zh-CN"/>
        </w:rPr>
        <w:t>‘</w:t>
      </w:r>
      <w:r>
        <w:rPr>
          <w:rFonts w:hint="eastAsia"/>
          <w:lang w:val="en-US" w:eastAsia="zh-CN"/>
        </w:rPr>
        <w:t>moving element</w:t>
      </w:r>
      <w:r>
        <w:rPr>
          <w:lang w:val="en-US" w:eastAsia="zh-CN"/>
        </w:rPr>
        <w:t>’</w:t>
      </w:r>
      <w:r>
        <w:rPr>
          <w:rFonts w:hint="eastAsia"/>
          <w:lang w:val="en-US" w:eastAsia="zh-CN"/>
        </w:rPr>
        <w:t>, then the question 2 is conversed into how to generate the element-wise channel parameters within the moving of antenna element, which is similar as the existing spatial consistency issue of TR 38.901.</w:t>
      </w:r>
    </w:p>
    <w:p w14:paraId="2F13EC77" w14:textId="068EF46C" w:rsidR="007E17B7" w:rsidRDefault="00B670A6">
      <w:pPr>
        <w:ind w:left="760"/>
        <w:rPr>
          <w:rFonts w:hAnsi="Cambria Math"/>
          <w:lang w:val="en-US" w:eastAsia="zh-CN"/>
        </w:rPr>
      </w:pPr>
      <w:r>
        <w:rPr>
          <w:rFonts w:hint="eastAsia"/>
          <w:lang w:val="en-US" w:eastAsia="zh-CN"/>
        </w:rPr>
        <w:t xml:space="preserve">In the existing spatial consistency </w:t>
      </w:r>
      <w:r w:rsidR="00A16AFF">
        <w:rPr>
          <w:lang w:val="en-US" w:eastAsia="zh-CN"/>
        </w:rPr>
        <w:t>procedure,</w:t>
      </w:r>
      <w:r>
        <w:rPr>
          <w:rFonts w:hint="eastAsia"/>
          <w:lang w:val="en-US" w:eastAsia="zh-CN"/>
        </w:rPr>
        <w:t xml:space="preserve"> A, the updated channel parameters (i.e., cluster power/delay/angles) at </w:t>
      </w:r>
      <m:oMath>
        <m:sSub>
          <m:sSubPr>
            <m:ctrlPr>
              <w:rPr>
                <w:rFonts w:ascii="Cambria Math" w:hAnsi="Cambria Math"/>
                <w:i/>
                <w:lang w:val="en-US"/>
              </w:rPr>
            </m:ctrlPr>
          </m:sSubPr>
          <m:e>
            <m:r>
              <w:rPr>
                <w:rFonts w:ascii="Cambria Math" w:hAnsi="Cambria Math"/>
                <w:lang w:val="en-US" w:eastAsia="zh-CN"/>
              </w:rPr>
              <m:t>t</m:t>
            </m:r>
          </m:e>
          <m:sub>
            <m:r>
              <w:rPr>
                <w:rFonts w:ascii="Cambria Math" w:hAnsi="Cambria Math"/>
                <w:lang w:val="en-US" w:eastAsia="zh-CN"/>
              </w:rPr>
              <m:t>k</m:t>
            </m:r>
          </m:sub>
        </m:sSub>
      </m:oMath>
      <w:r>
        <w:rPr>
          <w:rFonts w:hAnsi="Cambria Math" w:hint="eastAsia"/>
          <w:lang w:val="en-US" w:eastAsia="zh-CN"/>
        </w:rPr>
        <w:t xml:space="preserve"> </w:t>
      </w:r>
      <w:r>
        <w:rPr>
          <w:rFonts w:hint="eastAsia"/>
          <w:lang w:val="en-US" w:eastAsia="zh-CN"/>
        </w:rPr>
        <w:t xml:space="preserve">are derived and given based on the UE/BS channel cluster power/delay/angles, moving speed, moving direction and UE position at </w:t>
      </w:r>
      <m:oMath>
        <m:sSub>
          <m:sSubPr>
            <m:ctrlPr>
              <w:rPr>
                <w:rFonts w:ascii="Cambria Math" w:hAnsi="Cambria Math"/>
                <w:i/>
                <w:lang w:val="en-US"/>
              </w:rPr>
            </m:ctrlPr>
          </m:sSubPr>
          <m:e>
            <m:r>
              <w:rPr>
                <w:rFonts w:ascii="Cambria Math" w:hAnsi="Cambria Math"/>
                <w:lang w:val="en-US" w:eastAsia="zh-CN"/>
              </w:rPr>
              <m:t>t</m:t>
            </m:r>
          </m:e>
          <m:sub>
            <m:r>
              <w:rPr>
                <w:rFonts w:ascii="Cambria Math" w:hAnsi="Cambria Math"/>
                <w:lang w:val="en-US" w:eastAsia="zh-CN"/>
              </w:rPr>
              <m:t>k-1</m:t>
            </m:r>
          </m:sub>
        </m:sSub>
      </m:oMath>
      <w:r>
        <w:rPr>
          <w:rFonts w:hAnsi="Cambria Math" w:hint="eastAsia"/>
          <w:lang w:val="en-US" w:eastAsia="zh-CN"/>
        </w:rPr>
        <w:t xml:space="preserve">, which actually reflects that the updated parameters are obtained based on the legacy channel parameters and the position change of UE/BS. </w:t>
      </w:r>
    </w:p>
    <w:p w14:paraId="3582E314" w14:textId="77777777" w:rsidR="007E17B7" w:rsidRDefault="00B670A6">
      <w:pPr>
        <w:ind w:left="760"/>
        <w:rPr>
          <w:lang w:val="en-US" w:eastAsia="zh-CN"/>
        </w:rPr>
      </w:pPr>
      <w:r>
        <w:rPr>
          <w:rFonts w:hAnsi="Cambria Math" w:hint="eastAsia"/>
          <w:lang w:val="en-US" w:eastAsia="zh-CN"/>
        </w:rPr>
        <w:t xml:space="preserve">Taking the BS with large antenna array shown in Figure 8 as an example, the element N can be treated as moving from element 1, and the position change from the element 1 to element N is given as </w:t>
      </w:r>
      <m:oMath>
        <m:acc>
          <m:accPr>
            <m:chr m:val="⃗"/>
            <m:ctrlPr>
              <w:rPr>
                <w:rFonts w:ascii="Cambria Math" w:hAnsi="Cambria Math"/>
                <w:i/>
                <w:lang w:val="en-US"/>
              </w:rPr>
            </m:ctrlPr>
          </m:accPr>
          <m:e>
            <m:r>
              <w:rPr>
                <w:rFonts w:ascii="Cambria Math" w:hAnsi="Cambria Math"/>
                <w:lang w:val="en-US" w:eastAsia="zh-CN"/>
              </w:rPr>
              <m:t>d</m:t>
            </m:r>
          </m:e>
        </m:acc>
      </m:oMath>
      <w:r>
        <w:rPr>
          <w:rFonts w:hAnsi="Cambria Math"/>
          <w:lang w:val="en-US" w:eastAsia="zh-CN"/>
        </w:rPr>
        <w:t xml:space="preserve">, which represents the same meaning as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eastAsia="zh-CN"/>
                  </w:rPr>
                  <m:t>v</m:t>
                </m:r>
              </m:e>
              <m:sub>
                <m:r>
                  <w:rPr>
                    <w:rFonts w:ascii="Cambria Math" w:hAnsi="Cambria Math"/>
                    <w:lang w:val="en-US" w:eastAsia="zh-CN"/>
                  </w:rPr>
                  <m:t>tx</m:t>
                </m:r>
              </m:sub>
            </m:sSub>
          </m:e>
        </m:acc>
        <m:r>
          <w:rPr>
            <w:rFonts w:ascii="Cambria Math" w:hAnsi="Cambria Math"/>
            <w:lang w:val="en-US"/>
          </w:rPr>
          <m:t>∙Δ</m:t>
        </m:r>
        <m:r>
          <w:rPr>
            <w:rFonts w:ascii="Cambria Math" w:hAnsi="Cambria Math"/>
            <w:lang w:val="en-US" w:eastAsia="zh-CN"/>
          </w:rPr>
          <m:t>t</m:t>
        </m:r>
      </m:oMath>
      <w:r>
        <w:rPr>
          <w:rFonts w:hAnsi="Cambria Math"/>
          <w:lang w:val="en-US" w:eastAsia="zh-CN"/>
        </w:rPr>
        <w:t xml:space="preserve"> of existing spatial consistency procedure A. T</w:t>
      </w:r>
      <w:r>
        <w:rPr>
          <w:rFonts w:hAnsi="Cambria Math" w:hint="eastAsia"/>
          <w:lang w:val="en-US" w:eastAsia="zh-CN"/>
        </w:rPr>
        <w:t xml:space="preserve">hus, following the similar procedure, the channel parameters of element N can be calculated based on the channel parameters of element 1 and the position change between the element N and the element 1.  </w:t>
      </w:r>
    </w:p>
    <w:p w14:paraId="6A0795E1" w14:textId="77777777" w:rsidR="007E17B7" w:rsidRDefault="00B670A6">
      <w:pPr>
        <w:jc w:val="center"/>
      </w:pPr>
      <w:r>
        <w:rPr>
          <w:noProof/>
        </w:rPr>
        <w:drawing>
          <wp:inline distT="0" distB="0" distL="114300" distR="114300" wp14:anchorId="14CF60A1" wp14:editId="72BAB11D">
            <wp:extent cx="2461895" cy="2221865"/>
            <wp:effectExtent l="0" t="0" r="1905" b="63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4"/>
                    <a:stretch>
                      <a:fillRect/>
                    </a:stretch>
                  </pic:blipFill>
                  <pic:spPr>
                    <a:xfrm>
                      <a:off x="0" y="0"/>
                      <a:ext cx="2461895" cy="2221865"/>
                    </a:xfrm>
                    <a:prstGeom prst="rect">
                      <a:avLst/>
                    </a:prstGeom>
                    <a:noFill/>
                    <a:ln>
                      <a:noFill/>
                    </a:ln>
                  </pic:spPr>
                </pic:pic>
              </a:graphicData>
            </a:graphic>
          </wp:inline>
        </w:drawing>
      </w:r>
    </w:p>
    <w:p w14:paraId="400DBF2A" w14:textId="77777777" w:rsidR="007E17B7" w:rsidRDefault="00B670A6">
      <w:pPr>
        <w:jc w:val="center"/>
        <w:rPr>
          <w:lang w:val="en-US" w:eastAsia="zh-CN"/>
        </w:rPr>
      </w:pPr>
      <w:r>
        <w:rPr>
          <w:rFonts w:hint="eastAsia"/>
          <w:lang w:val="en-US" w:eastAsia="zh-CN"/>
        </w:rPr>
        <w:t xml:space="preserve">Figure 8. </w:t>
      </w:r>
      <w:r>
        <w:rPr>
          <w:lang w:val="en-US" w:eastAsia="zh-CN"/>
        </w:rPr>
        <w:t>‘</w:t>
      </w:r>
      <w:r>
        <w:rPr>
          <w:rFonts w:hint="eastAsia"/>
          <w:lang w:val="en-US" w:eastAsia="zh-CN"/>
        </w:rPr>
        <w:t>Moving element</w:t>
      </w:r>
      <w:r>
        <w:rPr>
          <w:lang w:val="en-US" w:eastAsia="zh-CN"/>
        </w:rPr>
        <w:t>’</w:t>
      </w:r>
      <w:r>
        <w:rPr>
          <w:rFonts w:hint="eastAsia"/>
          <w:lang w:val="en-US" w:eastAsia="zh-CN"/>
        </w:rPr>
        <w:t xml:space="preserve"> of the antenna array.</w:t>
      </w:r>
    </w:p>
    <w:p w14:paraId="6A6B93B5" w14:textId="5F8147A4" w:rsidR="007E17B7" w:rsidRDefault="00B670A6">
      <w:pPr>
        <w:ind w:left="760"/>
        <w:rPr>
          <w:lang w:val="en-US" w:eastAsia="zh-CN"/>
        </w:rPr>
      </w:pPr>
      <w:r>
        <w:rPr>
          <w:rFonts w:hint="eastAsia"/>
          <w:lang w:val="en-US" w:eastAsia="zh-CN"/>
        </w:rPr>
        <w:lastRenderedPageBreak/>
        <w:t xml:space="preserve">The simulation results based on the methods of Alt-2 is shown in Figure 9, which shows the channel parameters variation between the different antenna elements of BS and a UE for </w:t>
      </w:r>
      <w:r>
        <w:rPr>
          <w:lang w:val="en-US" w:eastAsia="zh-CN"/>
        </w:rPr>
        <w:t>a</w:t>
      </w:r>
      <w:r>
        <w:rPr>
          <w:rFonts w:hint="eastAsia"/>
          <w:lang w:val="en-US" w:eastAsia="zh-CN"/>
        </w:rPr>
        <w:t xml:space="preserve"> near-field NLOS cluster.</w:t>
      </w:r>
    </w:p>
    <w:p w14:paraId="3C0E84B5" w14:textId="77777777" w:rsidR="007E17B7" w:rsidRDefault="00B670A6">
      <w:pPr>
        <w:ind w:left="400" w:hangingChars="200" w:hanging="400"/>
        <w:jc w:val="center"/>
      </w:pPr>
      <w:r>
        <w:rPr>
          <w:noProof/>
        </w:rPr>
        <w:drawing>
          <wp:inline distT="0" distB="0" distL="114300" distR="114300" wp14:anchorId="7F29A150" wp14:editId="7B1E7CF5">
            <wp:extent cx="2333625" cy="1750060"/>
            <wp:effectExtent l="0" t="0" r="3175" b="2540"/>
            <wp:docPr id="32777" name="图片 26" descr="SpatialConsistency ant_1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7" name="图片 26" descr="SpatialConsistency ant_10G"/>
                    <pic:cNvPicPr>
                      <a:picLocks noChangeAspect="1"/>
                    </pic:cNvPicPr>
                  </pic:nvPicPr>
                  <pic:blipFill>
                    <a:blip r:embed="rId25"/>
                    <a:stretch>
                      <a:fillRect/>
                    </a:stretch>
                  </pic:blipFill>
                  <pic:spPr>
                    <a:xfrm>
                      <a:off x="0" y="0"/>
                      <a:ext cx="2333625" cy="1750060"/>
                    </a:xfrm>
                    <a:prstGeom prst="rect">
                      <a:avLst/>
                    </a:prstGeom>
                    <a:noFill/>
                    <a:ln w="9525">
                      <a:noFill/>
                    </a:ln>
                  </pic:spPr>
                </pic:pic>
              </a:graphicData>
            </a:graphic>
          </wp:inline>
        </w:drawing>
      </w:r>
      <w:r>
        <w:rPr>
          <w:rFonts w:hint="eastAsia"/>
          <w:lang w:val="en-US" w:eastAsia="zh-CN"/>
        </w:rPr>
        <w:t xml:space="preserve"> </w:t>
      </w:r>
      <w:r>
        <w:rPr>
          <w:noProof/>
        </w:rPr>
        <w:drawing>
          <wp:inline distT="0" distB="0" distL="114300" distR="114300" wp14:anchorId="5BACCFCB" wp14:editId="0FAC8447">
            <wp:extent cx="2319655" cy="1739900"/>
            <wp:effectExtent l="0" t="0" r="4445"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26"/>
                    <a:stretch>
                      <a:fillRect/>
                    </a:stretch>
                  </pic:blipFill>
                  <pic:spPr>
                    <a:xfrm>
                      <a:off x="0" y="0"/>
                      <a:ext cx="2319655" cy="1739900"/>
                    </a:xfrm>
                    <a:prstGeom prst="rect">
                      <a:avLst/>
                    </a:prstGeom>
                    <a:noFill/>
                    <a:ln>
                      <a:noFill/>
                    </a:ln>
                  </pic:spPr>
                </pic:pic>
              </a:graphicData>
            </a:graphic>
          </wp:inline>
        </w:drawing>
      </w:r>
    </w:p>
    <w:p w14:paraId="1405FA8F" w14:textId="77777777" w:rsidR="007E17B7" w:rsidRDefault="00B670A6">
      <w:pPr>
        <w:numPr>
          <w:ilvl w:val="0"/>
          <w:numId w:val="24"/>
        </w:numPr>
        <w:rPr>
          <w:lang w:val="en-US" w:eastAsia="zh-CN"/>
        </w:rPr>
      </w:pPr>
      <w:r>
        <w:rPr>
          <w:rFonts w:hint="eastAsia"/>
          <w:lang w:val="en-US" w:eastAsia="zh-CN"/>
        </w:rPr>
        <w:t xml:space="preserve">Antenna array                                             </w:t>
      </w:r>
      <w:proofErr w:type="gramStart"/>
      <w:r>
        <w:rPr>
          <w:rFonts w:hint="eastAsia"/>
          <w:lang w:val="en-US" w:eastAsia="zh-CN"/>
        </w:rPr>
        <w:t xml:space="preserve">   (</w:t>
      </w:r>
      <w:proofErr w:type="gramEnd"/>
      <w:r>
        <w:rPr>
          <w:rFonts w:hint="eastAsia"/>
          <w:lang w:val="en-US" w:eastAsia="zh-CN"/>
        </w:rPr>
        <w:t>b)Relative Delay variation</w:t>
      </w:r>
    </w:p>
    <w:p w14:paraId="4469FB84" w14:textId="77777777" w:rsidR="007E17B7" w:rsidRDefault="00B670A6">
      <w:pPr>
        <w:ind w:left="400" w:hangingChars="200" w:hanging="400"/>
        <w:jc w:val="center"/>
      </w:pPr>
      <w:r>
        <w:rPr>
          <w:noProof/>
        </w:rPr>
        <w:drawing>
          <wp:inline distT="0" distB="0" distL="114300" distR="114300" wp14:anchorId="685B4FFD" wp14:editId="12187F98">
            <wp:extent cx="2326640" cy="1745615"/>
            <wp:effectExtent l="0" t="0" r="10160" b="6985"/>
            <wp:docPr id="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pic:cNvPicPr>
                      <a:picLocks noChangeAspect="1"/>
                    </pic:cNvPicPr>
                  </pic:nvPicPr>
                  <pic:blipFill>
                    <a:blip r:embed="rId27"/>
                    <a:stretch>
                      <a:fillRect/>
                    </a:stretch>
                  </pic:blipFill>
                  <pic:spPr>
                    <a:xfrm>
                      <a:off x="0" y="0"/>
                      <a:ext cx="2326640" cy="174561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14:anchorId="50E3A629" wp14:editId="486A58B9">
            <wp:extent cx="2355850" cy="1767205"/>
            <wp:effectExtent l="0" t="0" r="6350" b="10795"/>
            <wp:docPr id="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pic:cNvPicPr>
                      <a:picLocks noChangeAspect="1"/>
                    </pic:cNvPicPr>
                  </pic:nvPicPr>
                  <pic:blipFill>
                    <a:blip r:embed="rId28"/>
                    <a:stretch>
                      <a:fillRect/>
                    </a:stretch>
                  </pic:blipFill>
                  <pic:spPr>
                    <a:xfrm>
                      <a:off x="0" y="0"/>
                      <a:ext cx="2355850" cy="1767205"/>
                    </a:xfrm>
                    <a:prstGeom prst="rect">
                      <a:avLst/>
                    </a:prstGeom>
                    <a:noFill/>
                    <a:ln>
                      <a:noFill/>
                    </a:ln>
                  </pic:spPr>
                </pic:pic>
              </a:graphicData>
            </a:graphic>
          </wp:inline>
        </w:drawing>
      </w:r>
    </w:p>
    <w:p w14:paraId="30E2E04E" w14:textId="77777777" w:rsidR="007E17B7" w:rsidRDefault="00B670A6">
      <w:pPr>
        <w:ind w:left="2000"/>
        <w:rPr>
          <w:lang w:val="en-US" w:eastAsia="zh-CN"/>
        </w:rPr>
      </w:pPr>
      <w:r>
        <w:rPr>
          <w:rFonts w:hint="eastAsia"/>
          <w:lang w:val="en-US" w:eastAsia="zh-CN"/>
        </w:rPr>
        <w:t xml:space="preserve">(c)Angle variation                                       </w:t>
      </w:r>
      <w:proofErr w:type="gramStart"/>
      <w:r>
        <w:rPr>
          <w:rFonts w:hint="eastAsia"/>
          <w:lang w:val="en-US" w:eastAsia="zh-CN"/>
        </w:rPr>
        <w:t xml:space="preserve">   (</w:t>
      </w:r>
      <w:proofErr w:type="gramEnd"/>
      <w:r>
        <w:rPr>
          <w:rFonts w:hint="eastAsia"/>
          <w:lang w:val="en-US" w:eastAsia="zh-CN"/>
        </w:rPr>
        <w:t>d)Phase variation</w:t>
      </w:r>
    </w:p>
    <w:p w14:paraId="0AC3D2A7" w14:textId="77777777" w:rsidR="007E17B7" w:rsidRDefault="00B670A6">
      <w:pPr>
        <w:ind w:left="400" w:hangingChars="200" w:hanging="400"/>
        <w:jc w:val="center"/>
        <w:rPr>
          <w:lang w:val="en-US" w:eastAsia="zh-CN"/>
        </w:rPr>
      </w:pPr>
      <w:r>
        <w:rPr>
          <w:rFonts w:hint="eastAsia"/>
          <w:lang w:val="en-US" w:eastAsia="zh-CN"/>
        </w:rPr>
        <w:t>Figure 9. Element-wise channel parameters variation based on existing spatial consistency procedure A.</w:t>
      </w:r>
    </w:p>
    <w:p w14:paraId="1574FAA1" w14:textId="77777777" w:rsidR="007E17B7" w:rsidRDefault="00B670A6">
      <w:pPr>
        <w:ind w:left="760"/>
        <w:rPr>
          <w:lang w:val="en-US" w:eastAsia="zh-CN"/>
        </w:rPr>
      </w:pPr>
      <w:r>
        <w:rPr>
          <w:rFonts w:hint="eastAsia"/>
          <w:lang w:val="en-US" w:eastAsia="zh-CN"/>
        </w:rPr>
        <w:t xml:space="preserve">In conclusion, there are two alternatives proposed to determine the element-wise channel parameters for </w:t>
      </w:r>
      <w:r>
        <w:rPr>
          <w:lang w:val="en-US" w:eastAsia="zh-CN"/>
        </w:rPr>
        <w:t>a</w:t>
      </w:r>
      <w:r>
        <w:rPr>
          <w:rFonts w:hint="eastAsia"/>
          <w:lang w:val="en-US" w:eastAsia="zh-CN"/>
        </w:rPr>
        <w:t xml:space="preserve"> near-field NLOS cluster. The Alt-1 is based on the statistical fitting methods to reflect the parameter variation among element, where the fitting procedure and results should be based on simulation and measurement data to ensure the consistency. The Alt-2 can directly follow the existing spatial consistency procedure A of TR 38.901 to calculate the element-wise parameters, which have less specification impact and complexity </w:t>
      </w:r>
      <w:r>
        <w:rPr>
          <w:lang w:val="en-US" w:eastAsia="zh-CN"/>
        </w:rPr>
        <w:t>than</w:t>
      </w:r>
      <w:r>
        <w:rPr>
          <w:rFonts w:hint="eastAsia"/>
          <w:lang w:val="en-US" w:eastAsia="zh-CN"/>
        </w:rPr>
        <w:t xml:space="preserve"> the Alt-1.</w:t>
      </w:r>
    </w:p>
    <w:p w14:paraId="43BFC18A" w14:textId="77777777" w:rsidR="007E17B7" w:rsidRDefault="00B670A6">
      <w:pPr>
        <w:ind w:left="402" w:hangingChars="200" w:hanging="402"/>
        <w:rPr>
          <w:i/>
          <w:iCs/>
          <w:lang w:val="en-US" w:eastAsia="zh-CN"/>
        </w:rPr>
      </w:pPr>
      <w:r>
        <w:rPr>
          <w:rFonts w:hint="eastAsia"/>
          <w:b/>
          <w:bCs/>
          <w:i/>
          <w:iCs/>
          <w:lang w:val="en-US" w:eastAsia="zh-CN"/>
        </w:rPr>
        <w:t>Proposal 6</w:t>
      </w:r>
      <w:r>
        <w:rPr>
          <w:rFonts w:hint="eastAsia"/>
          <w:i/>
          <w:iCs/>
          <w:lang w:val="en-US" w:eastAsia="zh-CN"/>
        </w:rPr>
        <w:t xml:space="preserve">: Following methods are proposed to determine the element-wise channel parameters (i.e., cluster delay, power, angle) for </w:t>
      </w:r>
      <w:r>
        <w:rPr>
          <w:i/>
          <w:iCs/>
          <w:lang w:val="en-US" w:eastAsia="zh-CN"/>
        </w:rPr>
        <w:t>a</w:t>
      </w:r>
      <w:r>
        <w:rPr>
          <w:rFonts w:hint="eastAsia"/>
          <w:i/>
          <w:iCs/>
          <w:lang w:val="en-US" w:eastAsia="zh-CN"/>
        </w:rPr>
        <w:t xml:space="preserve"> near-field cluster:</w:t>
      </w:r>
    </w:p>
    <w:p w14:paraId="2E7096D0" w14:textId="77777777" w:rsidR="007E17B7" w:rsidRDefault="00B670A6">
      <w:pPr>
        <w:numPr>
          <w:ilvl w:val="0"/>
          <w:numId w:val="17"/>
        </w:numPr>
        <w:ind w:left="820"/>
        <w:rPr>
          <w:i/>
          <w:iCs/>
          <w:lang w:val="en-US" w:eastAsia="zh-CN"/>
        </w:rPr>
      </w:pPr>
      <w:r>
        <w:rPr>
          <w:rFonts w:hint="eastAsia"/>
          <w:i/>
          <w:iCs/>
          <w:lang w:val="en-US" w:eastAsia="zh-CN"/>
        </w:rPr>
        <w:t>The element-wise channel parameters of near-field LOS cluster can be deterministic calculated based on the location of BS and UE.</w:t>
      </w:r>
    </w:p>
    <w:p w14:paraId="30566E93" w14:textId="77777777" w:rsidR="007E17B7" w:rsidRDefault="00B670A6">
      <w:pPr>
        <w:numPr>
          <w:ilvl w:val="0"/>
          <w:numId w:val="17"/>
        </w:numPr>
        <w:ind w:left="820"/>
        <w:rPr>
          <w:i/>
          <w:iCs/>
          <w:lang w:val="en-US" w:eastAsia="zh-CN"/>
        </w:rPr>
      </w:pPr>
      <w:r>
        <w:rPr>
          <w:rFonts w:hint="eastAsia"/>
          <w:i/>
          <w:iCs/>
          <w:lang w:val="en-US" w:eastAsia="zh-CN"/>
        </w:rPr>
        <w:t xml:space="preserve">The element-wise channel parameters of near-field NLOS cluster can be determined by following alternatives: </w:t>
      </w:r>
    </w:p>
    <w:p w14:paraId="7EDCBC0A" w14:textId="77777777" w:rsidR="007E17B7" w:rsidRDefault="00B670A6">
      <w:pPr>
        <w:numPr>
          <w:ilvl w:val="0"/>
          <w:numId w:val="25"/>
        </w:numPr>
        <w:ind w:left="1160"/>
        <w:rPr>
          <w:i/>
          <w:iCs/>
          <w:lang w:val="en-US" w:eastAsia="zh-CN"/>
        </w:rPr>
      </w:pPr>
      <w:r>
        <w:rPr>
          <w:rFonts w:hint="eastAsia"/>
          <w:i/>
          <w:iCs/>
          <w:lang w:val="en-US" w:eastAsia="zh-CN"/>
        </w:rPr>
        <w:t xml:space="preserve"> Alt-1: Using the statistical fitting methods to determine the element-wise channel parameters.</w:t>
      </w:r>
    </w:p>
    <w:p w14:paraId="7526C623" w14:textId="77777777" w:rsidR="007E17B7" w:rsidRDefault="00B670A6">
      <w:pPr>
        <w:numPr>
          <w:ilvl w:val="0"/>
          <w:numId w:val="25"/>
        </w:numPr>
        <w:ind w:left="1160"/>
        <w:rPr>
          <w:i/>
          <w:iCs/>
          <w:lang w:val="en-US" w:eastAsia="zh-CN"/>
        </w:rPr>
      </w:pPr>
      <w:r>
        <w:rPr>
          <w:rFonts w:hint="eastAsia"/>
          <w:i/>
          <w:iCs/>
          <w:lang w:val="en-US" w:eastAsia="zh-CN"/>
        </w:rPr>
        <w:t xml:space="preserve"> Alt-2: Reusing the existing spatial consistency procedure A to calculate the element-wise channel parameters.</w:t>
      </w:r>
    </w:p>
    <w:p w14:paraId="6B8C2C51" w14:textId="77777777" w:rsidR="007E17B7" w:rsidRDefault="00B670A6">
      <w:pPr>
        <w:numPr>
          <w:ilvl w:val="0"/>
          <w:numId w:val="18"/>
        </w:numPr>
        <w:rPr>
          <w:lang w:val="en-US" w:eastAsia="zh-CN"/>
        </w:rPr>
      </w:pPr>
      <w:r>
        <w:rPr>
          <w:rFonts w:hint="eastAsia"/>
          <w:lang w:val="en-US" w:eastAsia="zh-CN"/>
        </w:rPr>
        <w:t xml:space="preserve">Step3: Generate the channel coefficient </w:t>
      </w:r>
    </w:p>
    <w:p w14:paraId="7B8D0626" w14:textId="610CDFAE" w:rsidR="007E17B7" w:rsidRDefault="00B670A6">
      <w:pPr>
        <w:ind w:left="400" w:hangingChars="200" w:hanging="400"/>
        <w:rPr>
          <w:lang w:val="en-US" w:eastAsia="zh-CN"/>
        </w:rPr>
      </w:pPr>
      <w:r>
        <w:rPr>
          <w:rFonts w:hint="eastAsia"/>
          <w:lang w:val="en-US" w:eastAsia="zh-CN"/>
        </w:rPr>
        <w:t xml:space="preserve">        For the far-field clusters and LOS ray, the channel coefficient can be directly generated following the same way of TR 38.901. While for the near-field clusters and LOS </w:t>
      </w:r>
      <w:r>
        <w:rPr>
          <w:lang w:val="en-US" w:eastAsia="zh-CN"/>
        </w:rPr>
        <w:t>ray, the</w:t>
      </w:r>
      <w:r>
        <w:rPr>
          <w:rFonts w:hint="eastAsia"/>
          <w:lang w:val="en-US" w:eastAsia="zh-CN"/>
        </w:rPr>
        <w:t xml:space="preserve"> element-wise parameters for the near-field LOS ray and near-field NLOS </w:t>
      </w:r>
      <w:r w:rsidR="007759EC">
        <w:rPr>
          <w:lang w:val="en-US" w:eastAsia="zh-CN"/>
        </w:rPr>
        <w:t>ray</w:t>
      </w:r>
      <w:r w:rsidR="007759EC">
        <w:rPr>
          <w:rFonts w:hint="eastAsia"/>
          <w:lang w:val="en-US" w:eastAsia="zh-CN"/>
        </w:rPr>
        <w:t xml:space="preserve"> </w:t>
      </w:r>
      <w:r>
        <w:rPr>
          <w:rFonts w:hint="eastAsia"/>
          <w:lang w:val="en-US" w:eastAsia="zh-CN"/>
        </w:rPr>
        <w:t xml:space="preserve">can be generated based on the step 1 and step 2 respectively. The key points for generating the near-field channel coefficient are listed as following. </w:t>
      </w:r>
    </w:p>
    <w:p w14:paraId="50997C67" w14:textId="4FE6B725" w:rsidR="007E17B7" w:rsidRDefault="00B670A6">
      <w:pPr>
        <w:numPr>
          <w:ilvl w:val="0"/>
          <w:numId w:val="26"/>
        </w:numPr>
        <w:rPr>
          <w:lang w:val="en-US" w:eastAsia="zh-CN"/>
        </w:rPr>
      </w:pPr>
      <w:r>
        <w:rPr>
          <w:rFonts w:hint="eastAsia"/>
          <w:lang w:val="en-US" w:eastAsia="zh-CN"/>
        </w:rPr>
        <w:t>The existing channel parameters (e.g., angle, delay) in the channel coefficient generation</w:t>
      </w:r>
      <w:r w:rsidR="00E0524C">
        <w:rPr>
          <w:lang w:val="en-US" w:eastAsia="zh-CN"/>
        </w:rPr>
        <w:t>,</w:t>
      </w:r>
      <w:r>
        <w:rPr>
          <w:rFonts w:hint="eastAsia"/>
          <w:lang w:val="en-US" w:eastAsia="zh-CN"/>
        </w:rPr>
        <w:t xml:space="preserve"> need to be updated into element-wise channel parameters. </w:t>
      </w:r>
    </w:p>
    <w:p w14:paraId="03A252CA" w14:textId="42BB7B70" w:rsidR="007E17B7" w:rsidRDefault="00B670A6" w:rsidP="002B1FF8">
      <w:pPr>
        <w:numPr>
          <w:ilvl w:val="0"/>
          <w:numId w:val="27"/>
        </w:numPr>
        <w:rPr>
          <w:lang w:val="en-US" w:eastAsia="zh-CN"/>
        </w:rPr>
      </w:pPr>
      <w:r>
        <w:rPr>
          <w:rFonts w:hint="eastAsia"/>
          <w:lang w:val="en-US" w:eastAsia="zh-CN"/>
        </w:rPr>
        <w:t xml:space="preserve">The element-wise polarization loss should be captured in the near-field channel coefficient. According to the analysis of issue#4, the real power received from vertical or horizontal polarization wave </w:t>
      </w:r>
      <w:r w:rsidR="005F7B99">
        <w:rPr>
          <w:lang w:val="en-US" w:eastAsia="zh-CN"/>
        </w:rPr>
        <w:t>is related to the angular of each ray</w:t>
      </w:r>
      <w:bookmarkStart w:id="9" w:name="_GoBack"/>
      <w:bookmarkEnd w:id="9"/>
      <w:r w:rsidR="005F7B99">
        <w:rPr>
          <w:lang w:val="en-US" w:eastAsia="zh-CN"/>
        </w:rPr>
        <w:t xml:space="preserve"> received per </w:t>
      </w:r>
      <w:r>
        <w:rPr>
          <w:rFonts w:hAnsi="Cambria Math" w:hint="eastAsia"/>
          <w:lang w:val="en-US" w:eastAsia="zh-CN"/>
        </w:rPr>
        <w:t>element</w:t>
      </w:r>
      <w:r w:rsidR="002B1FF8">
        <w:rPr>
          <w:rFonts w:hAnsi="Cambria Math"/>
          <w:lang w:val="en-US" w:eastAsia="zh-CN"/>
        </w:rPr>
        <w:t>.</w:t>
      </w:r>
    </w:p>
    <w:p w14:paraId="054EC7F5" w14:textId="77777777" w:rsidR="007E17B7" w:rsidRDefault="00B670A6">
      <w:pPr>
        <w:rPr>
          <w:i/>
          <w:iCs/>
          <w:lang w:val="en-US" w:eastAsia="zh-CN"/>
        </w:rPr>
      </w:pPr>
      <w:r>
        <w:rPr>
          <w:rFonts w:hint="eastAsia"/>
          <w:b/>
          <w:bCs/>
          <w:i/>
          <w:iCs/>
          <w:lang w:val="en-US" w:eastAsia="zh-CN"/>
        </w:rPr>
        <w:t xml:space="preserve">Proposal 7: </w:t>
      </w:r>
      <w:r>
        <w:rPr>
          <w:rFonts w:hint="eastAsia"/>
          <w:i/>
          <w:iCs/>
          <w:lang w:val="en-US" w:eastAsia="zh-CN"/>
        </w:rPr>
        <w:t>When generating the channel coefficient, following aspects should be considered:</w:t>
      </w:r>
    </w:p>
    <w:p w14:paraId="3A59BACD" w14:textId="77777777" w:rsidR="007E17B7" w:rsidRDefault="00B670A6">
      <w:pPr>
        <w:numPr>
          <w:ilvl w:val="0"/>
          <w:numId w:val="28"/>
        </w:numPr>
        <w:rPr>
          <w:i/>
          <w:iCs/>
          <w:lang w:val="en-US" w:eastAsia="zh-CN"/>
        </w:rPr>
      </w:pPr>
      <w:r>
        <w:rPr>
          <w:rFonts w:hint="eastAsia"/>
          <w:i/>
          <w:iCs/>
          <w:lang w:val="en-US" w:eastAsia="zh-CN"/>
        </w:rPr>
        <w:t>The channel coefficient generation of far-field NLOS clusters can directly follow the existing way of TR 38.901.</w:t>
      </w:r>
    </w:p>
    <w:p w14:paraId="1F60182D" w14:textId="77777777" w:rsidR="007E17B7" w:rsidRDefault="00B670A6">
      <w:pPr>
        <w:numPr>
          <w:ilvl w:val="0"/>
          <w:numId w:val="28"/>
        </w:numPr>
        <w:rPr>
          <w:i/>
          <w:iCs/>
          <w:lang w:val="en-US" w:eastAsia="zh-CN"/>
        </w:rPr>
      </w:pPr>
      <w:r>
        <w:rPr>
          <w:rFonts w:hint="eastAsia"/>
          <w:i/>
          <w:iCs/>
          <w:lang w:val="en-US" w:eastAsia="zh-CN"/>
        </w:rPr>
        <w:lastRenderedPageBreak/>
        <w:t>The element-wise channel parameters and polarization loss should be captured when generating the near-field channel coefficient.</w:t>
      </w:r>
    </w:p>
    <w:p w14:paraId="448C37AF" w14:textId="77777777" w:rsidR="007E17B7" w:rsidRDefault="00B670A6">
      <w:pPr>
        <w:numPr>
          <w:ilvl w:val="0"/>
          <w:numId w:val="25"/>
        </w:numPr>
        <w:rPr>
          <w:i/>
          <w:iCs/>
          <w:lang w:val="en-US" w:eastAsia="zh-CN"/>
        </w:rPr>
      </w:pPr>
      <w:r>
        <w:rPr>
          <w:rFonts w:hint="eastAsia"/>
          <w:i/>
          <w:iCs/>
          <w:lang w:val="en-US" w:eastAsia="zh-CN"/>
        </w:rPr>
        <w:t>The orthogonality between channel parameters should be considered when generating the near-field channel coefficient.</w:t>
      </w:r>
    </w:p>
    <w:p w14:paraId="52411D66" w14:textId="77777777" w:rsidR="007E17B7" w:rsidRDefault="00B670A6">
      <w:pPr>
        <w:numPr>
          <w:ilvl w:val="0"/>
          <w:numId w:val="28"/>
        </w:numPr>
        <w:rPr>
          <w:i/>
          <w:iCs/>
          <w:lang w:val="en-US" w:eastAsia="zh-CN"/>
        </w:rPr>
      </w:pPr>
      <w:r>
        <w:rPr>
          <w:rFonts w:hint="eastAsia"/>
          <w:i/>
          <w:iCs/>
          <w:lang w:val="en-US" w:eastAsia="zh-CN"/>
        </w:rPr>
        <w:t>The generated channel coefficient of near-field NLOS clusters, far-field NLOS clusters and LOS ray (if exists) should be combined to obtain a whole channel impulse response.</w:t>
      </w:r>
    </w:p>
    <w:p w14:paraId="2711B051" w14:textId="77777777" w:rsidR="007E17B7" w:rsidRDefault="00B670A6">
      <w:pPr>
        <w:numPr>
          <w:ilvl w:val="0"/>
          <w:numId w:val="28"/>
        </w:numPr>
        <w:rPr>
          <w:i/>
          <w:iCs/>
          <w:lang w:val="en-US" w:eastAsia="zh-CN"/>
        </w:rPr>
      </w:pPr>
      <w:r>
        <w:rPr>
          <w:i/>
          <w:iCs/>
          <w:lang w:val="en-US" w:eastAsia="zh-CN"/>
        </w:rPr>
        <w:t xml:space="preserve">Note: </w:t>
      </w:r>
      <w:r>
        <w:rPr>
          <w:rFonts w:hint="eastAsia"/>
          <w:i/>
          <w:iCs/>
          <w:lang w:val="en-US" w:eastAsia="zh-CN"/>
        </w:rPr>
        <w:t xml:space="preserve">The </w:t>
      </w:r>
      <w:r>
        <w:rPr>
          <w:i/>
          <w:iCs/>
          <w:lang w:val="en-US" w:eastAsia="zh-CN"/>
        </w:rPr>
        <w:t xml:space="preserve">following </w:t>
      </w:r>
      <w:r>
        <w:rPr>
          <w:rFonts w:hint="eastAsia"/>
          <w:i/>
          <w:iCs/>
          <w:lang w:val="en-US" w:eastAsia="zh-CN"/>
        </w:rPr>
        <w:t xml:space="preserve">step-wise channel coefficient generation procedure to capture the near-field propagation is shown as </w:t>
      </w:r>
      <w:r>
        <w:rPr>
          <w:i/>
          <w:iCs/>
          <w:lang w:val="en-US" w:eastAsia="zh-CN"/>
        </w:rPr>
        <w:t>baseline:</w:t>
      </w:r>
    </w:p>
    <w:p w14:paraId="6CA5DA3B" w14:textId="77777777" w:rsidR="007E17B7" w:rsidRDefault="00B670A6">
      <w:pPr>
        <w:numPr>
          <w:ilvl w:val="255"/>
          <w:numId w:val="0"/>
        </w:numPr>
        <w:ind w:left="200"/>
        <w:jc w:val="center"/>
        <w:rPr>
          <w:lang w:val="en-US" w:eastAsia="zh-CN"/>
        </w:rPr>
      </w:pPr>
      <w:r>
        <w:rPr>
          <w:rFonts w:hint="eastAsia"/>
          <w:noProof/>
          <w:kern w:val="2"/>
          <w:sz w:val="21"/>
          <w:szCs w:val="21"/>
          <w:lang w:val="en-US" w:eastAsia="zh-CN"/>
        </w:rPr>
        <w:drawing>
          <wp:inline distT="0" distB="0" distL="114300" distR="114300" wp14:anchorId="32DA8547" wp14:editId="0437C6FE">
            <wp:extent cx="3523615" cy="1765300"/>
            <wp:effectExtent l="0" t="0" r="635" b="635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15"/>
                    <a:stretch>
                      <a:fillRect/>
                    </a:stretch>
                  </pic:blipFill>
                  <pic:spPr>
                    <a:xfrm>
                      <a:off x="0" y="0"/>
                      <a:ext cx="3532967" cy="1770312"/>
                    </a:xfrm>
                    <a:prstGeom prst="rect">
                      <a:avLst/>
                    </a:prstGeom>
                    <a:noFill/>
                    <a:ln>
                      <a:noFill/>
                    </a:ln>
                  </pic:spPr>
                </pic:pic>
              </a:graphicData>
            </a:graphic>
          </wp:inline>
        </w:drawing>
      </w:r>
    </w:p>
    <w:p w14:paraId="31B1FC3A" w14:textId="77777777" w:rsidR="007E17B7" w:rsidRDefault="00B670A6">
      <w:pPr>
        <w:rPr>
          <w:lang w:val="en-US" w:eastAsia="zh-CN"/>
        </w:rPr>
      </w:pPr>
      <w:r>
        <w:rPr>
          <w:rFonts w:hint="eastAsia"/>
          <w:lang w:val="en-US" w:eastAsia="zh-CN"/>
        </w:rPr>
        <w:t xml:space="preserve">   </w:t>
      </w:r>
    </w:p>
    <w:p w14:paraId="1425FB0A" w14:textId="77777777" w:rsidR="007E17B7" w:rsidRDefault="00B670A6">
      <w:pPr>
        <w:pStyle w:val="1"/>
        <w:numPr>
          <w:ilvl w:val="255"/>
          <w:numId w:val="0"/>
        </w:numPr>
        <w:pBdr>
          <w:top w:val="single" w:sz="12" w:space="0" w:color="auto"/>
        </w:pBdr>
        <w:rPr>
          <w:lang w:val="en-US" w:eastAsia="zh-CN"/>
        </w:rPr>
      </w:pPr>
      <w:r>
        <w:rPr>
          <w:lang w:val="en-US" w:eastAsia="zh-CN"/>
        </w:rPr>
        <w:t>3 Discussion on spatial non-stationary</w:t>
      </w:r>
    </w:p>
    <w:p w14:paraId="101C6A6E" w14:textId="77777777" w:rsidR="007E17B7" w:rsidRDefault="00B670A6">
      <w:pPr>
        <w:outlineLvl w:val="1"/>
        <w:rPr>
          <w:rFonts w:ascii="Arial" w:hAnsi="Arial" w:cs="Arial"/>
          <w:sz w:val="24"/>
          <w:szCs w:val="24"/>
          <w:lang w:val="en-US" w:eastAsia="zh-CN"/>
        </w:rPr>
      </w:pPr>
      <w:r>
        <w:rPr>
          <w:rFonts w:ascii="Arial" w:hAnsi="Arial" w:cs="Arial"/>
          <w:sz w:val="24"/>
          <w:szCs w:val="24"/>
          <w:lang w:val="en-US" w:eastAsia="zh-CN"/>
        </w:rPr>
        <w:t>3.1 Overview on spatial non-stationary</w:t>
      </w:r>
    </w:p>
    <w:p w14:paraId="2D2BAF7D" w14:textId="77777777" w:rsidR="007E17B7" w:rsidRDefault="00B670A6">
      <w:pPr>
        <w:rPr>
          <w:lang w:val="en-US" w:eastAsia="zh-CN"/>
        </w:rPr>
      </w:pPr>
      <w:r>
        <w:rPr>
          <w:rFonts w:hint="eastAsia"/>
          <w:lang w:val="en-US" w:eastAsia="zh-CN"/>
        </w:rPr>
        <w:t xml:space="preserve">The existing channel model in TR 38.901 assumes that all elements in a same antenna array share the same LOS/NLOS condition and blockage condition. However, with the size of antenna array increasing, the spatial </w:t>
      </w:r>
      <w:r>
        <w:rPr>
          <w:lang w:val="en-US" w:eastAsia="zh-CN"/>
        </w:rPr>
        <w:t>non-stationary</w:t>
      </w:r>
      <w:r>
        <w:rPr>
          <w:rFonts w:hint="eastAsia"/>
          <w:lang w:val="en-US" w:eastAsia="zh-CN"/>
        </w:rPr>
        <w:t xml:space="preserve"> characteristic </w:t>
      </w:r>
      <w:r>
        <w:rPr>
          <w:lang w:val="en-US" w:eastAsia="zh-CN"/>
        </w:rPr>
        <w:t>cannot</w:t>
      </w:r>
      <w:r>
        <w:rPr>
          <w:rFonts w:hint="eastAsia"/>
          <w:lang w:val="en-US" w:eastAsia="zh-CN"/>
        </w:rPr>
        <w:t xml:space="preserve"> be ignored. For </w:t>
      </w:r>
      <w:r>
        <w:rPr>
          <w:lang w:val="en-US" w:eastAsia="zh-CN"/>
        </w:rPr>
        <w:t>example,</w:t>
      </w:r>
      <w:r>
        <w:rPr>
          <w:rFonts w:hint="eastAsia"/>
          <w:lang w:val="en-US" w:eastAsia="zh-CN"/>
        </w:rPr>
        <w:t xml:space="preserve"> as shown in Figure 10, the BS is equipped with large antenna array, and the blockage near the BS may block part of the antenna array, </w:t>
      </w:r>
      <w:r>
        <w:rPr>
          <w:lang w:val="en-US" w:eastAsia="zh-CN"/>
        </w:rPr>
        <w:t>this</w:t>
      </w:r>
      <w:r>
        <w:rPr>
          <w:rFonts w:hint="eastAsia"/>
          <w:lang w:val="en-US" w:eastAsia="zh-CN"/>
        </w:rPr>
        <w:t xml:space="preserve"> kind of blockage causes that the UE and some clusters are only visible to part of the large antenna array, resulting in the different blockage conditions between elements, and the observed channel parameters especially power will also be different. In this case, the assumption in TR 38.901 is no longer applicable to massive MIMO cases, it is therefore necessary to establish an accurate spatial </w:t>
      </w:r>
      <w:r>
        <w:rPr>
          <w:lang w:val="en-US" w:eastAsia="zh-CN"/>
        </w:rPr>
        <w:t>non-stationary</w:t>
      </w:r>
      <w:r>
        <w:rPr>
          <w:rFonts w:hint="eastAsia"/>
          <w:lang w:val="en-US" w:eastAsia="zh-CN"/>
        </w:rPr>
        <w:t xml:space="preserve"> model to reflect the impact of spatial </w:t>
      </w:r>
      <w:r>
        <w:rPr>
          <w:lang w:val="en-US" w:eastAsia="zh-CN"/>
        </w:rPr>
        <w:t>non-stationary</w:t>
      </w:r>
      <w:r>
        <w:rPr>
          <w:rFonts w:hint="eastAsia"/>
          <w:lang w:val="en-US" w:eastAsia="zh-CN"/>
        </w:rPr>
        <w:t>.</w:t>
      </w:r>
    </w:p>
    <w:p w14:paraId="7FF82AB8" w14:textId="77777777" w:rsidR="007E17B7" w:rsidRDefault="00B670A6">
      <w:pPr>
        <w:jc w:val="center"/>
      </w:pPr>
      <w:r>
        <w:rPr>
          <w:noProof/>
        </w:rPr>
        <w:drawing>
          <wp:inline distT="0" distB="0" distL="114300" distR="114300" wp14:anchorId="6AD9BBB6" wp14:editId="3E033339">
            <wp:extent cx="2037715" cy="2122805"/>
            <wp:effectExtent l="0" t="0" r="6985" b="10795"/>
            <wp:docPr id="4" name="图片 4" descr="SNS overview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NS overview1(1)"/>
                    <pic:cNvPicPr>
                      <a:picLocks noChangeAspect="1"/>
                    </pic:cNvPicPr>
                  </pic:nvPicPr>
                  <pic:blipFill>
                    <a:blip r:embed="rId29"/>
                    <a:stretch>
                      <a:fillRect/>
                    </a:stretch>
                  </pic:blipFill>
                  <pic:spPr>
                    <a:xfrm>
                      <a:off x="0" y="0"/>
                      <a:ext cx="2037715" cy="2122805"/>
                    </a:xfrm>
                    <a:prstGeom prst="rect">
                      <a:avLst/>
                    </a:prstGeom>
                  </pic:spPr>
                </pic:pic>
              </a:graphicData>
            </a:graphic>
          </wp:inline>
        </w:drawing>
      </w:r>
    </w:p>
    <w:p w14:paraId="6E8BCCA7" w14:textId="77777777" w:rsidR="007E17B7" w:rsidRDefault="00B670A6">
      <w:pPr>
        <w:jc w:val="center"/>
        <w:rPr>
          <w:lang w:val="en-US" w:eastAsia="zh-CN"/>
        </w:rPr>
      </w:pPr>
      <w:r>
        <w:rPr>
          <w:rFonts w:hint="eastAsia"/>
          <w:lang w:val="en-US" w:eastAsia="zh-CN"/>
        </w:rPr>
        <w:t xml:space="preserve">(a) Spatial </w:t>
      </w:r>
      <w:r>
        <w:rPr>
          <w:lang w:val="en-US" w:eastAsia="zh-CN"/>
        </w:rPr>
        <w:t>non-stationary</w:t>
      </w:r>
      <w:r>
        <w:rPr>
          <w:rFonts w:hint="eastAsia"/>
          <w:lang w:val="en-US" w:eastAsia="zh-CN"/>
        </w:rPr>
        <w:t xml:space="preserve"> in LOS case</w:t>
      </w:r>
    </w:p>
    <w:p w14:paraId="04370D98" w14:textId="77777777" w:rsidR="007E17B7" w:rsidRDefault="00B670A6">
      <w:pPr>
        <w:jc w:val="center"/>
        <w:rPr>
          <w:rFonts w:ascii="宋体" w:hAnsi="宋体" w:cs="宋体"/>
          <w:sz w:val="24"/>
          <w:szCs w:val="24"/>
          <w:lang w:val="en-US" w:eastAsia="zh-CN" w:bidi="ar"/>
        </w:rPr>
      </w:pPr>
      <w:r>
        <w:rPr>
          <w:rFonts w:ascii="宋体" w:hAnsi="宋体" w:cs="宋体"/>
          <w:noProof/>
          <w:sz w:val="24"/>
          <w:szCs w:val="24"/>
          <w:lang w:val="en-US" w:eastAsia="zh-CN" w:bidi="ar"/>
        </w:rPr>
        <w:lastRenderedPageBreak/>
        <w:drawing>
          <wp:inline distT="0" distB="0" distL="114300" distR="114300" wp14:anchorId="1BD0E029" wp14:editId="37343F31">
            <wp:extent cx="3376930" cy="1810385"/>
            <wp:effectExtent l="0" t="0" r="1270" b="5715"/>
            <wp:docPr id="25" name="图片 25" descr="SNS overview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SNS overview2(1)"/>
                    <pic:cNvPicPr>
                      <a:picLocks noChangeAspect="1"/>
                    </pic:cNvPicPr>
                  </pic:nvPicPr>
                  <pic:blipFill>
                    <a:blip r:embed="rId30"/>
                    <a:stretch>
                      <a:fillRect/>
                    </a:stretch>
                  </pic:blipFill>
                  <pic:spPr>
                    <a:xfrm>
                      <a:off x="0" y="0"/>
                      <a:ext cx="3376930" cy="1810385"/>
                    </a:xfrm>
                    <a:prstGeom prst="rect">
                      <a:avLst/>
                    </a:prstGeom>
                  </pic:spPr>
                </pic:pic>
              </a:graphicData>
            </a:graphic>
          </wp:inline>
        </w:drawing>
      </w:r>
    </w:p>
    <w:p w14:paraId="4F113B7D" w14:textId="77777777" w:rsidR="007E17B7" w:rsidRDefault="00B670A6">
      <w:pPr>
        <w:jc w:val="center"/>
        <w:rPr>
          <w:lang w:val="en-US" w:eastAsia="zh-CN"/>
        </w:rPr>
      </w:pPr>
      <w:r>
        <w:rPr>
          <w:rFonts w:hint="eastAsia"/>
          <w:lang w:val="en-US" w:eastAsia="zh-CN"/>
        </w:rPr>
        <w:t xml:space="preserve">(b) Spatial </w:t>
      </w:r>
      <w:r>
        <w:rPr>
          <w:lang w:val="en-US" w:eastAsia="zh-CN"/>
        </w:rPr>
        <w:t>non-stationary</w:t>
      </w:r>
      <w:r>
        <w:rPr>
          <w:rFonts w:hint="eastAsia"/>
          <w:lang w:val="en-US" w:eastAsia="zh-CN"/>
        </w:rPr>
        <w:t xml:space="preserve"> in NLOS case</w:t>
      </w:r>
    </w:p>
    <w:p w14:paraId="6323F7E2" w14:textId="77777777" w:rsidR="007E17B7" w:rsidRDefault="00B670A6">
      <w:pPr>
        <w:jc w:val="center"/>
        <w:rPr>
          <w:sz w:val="24"/>
          <w:szCs w:val="24"/>
          <w:lang w:val="en-US" w:eastAsia="zh-CN"/>
        </w:rPr>
      </w:pPr>
      <w:r>
        <w:rPr>
          <w:rFonts w:hint="eastAsia"/>
          <w:lang w:val="en-US" w:eastAsia="zh-CN"/>
        </w:rPr>
        <w:t xml:space="preserve">Figure 10. Example of Spatial </w:t>
      </w:r>
      <w:r>
        <w:rPr>
          <w:lang w:val="en-US" w:eastAsia="zh-CN"/>
        </w:rPr>
        <w:t>non-stationary</w:t>
      </w:r>
      <w:r>
        <w:rPr>
          <w:rFonts w:hint="eastAsia"/>
          <w:lang w:val="en-US" w:eastAsia="zh-CN"/>
        </w:rPr>
        <w:t>.</w:t>
      </w:r>
    </w:p>
    <w:p w14:paraId="75E99242" w14:textId="77777777" w:rsidR="007E17B7" w:rsidRDefault="00B670A6">
      <w:pPr>
        <w:outlineLvl w:val="1"/>
        <w:rPr>
          <w:rFonts w:ascii="Arial" w:hAnsi="Arial" w:cs="Arial"/>
          <w:sz w:val="24"/>
          <w:szCs w:val="24"/>
          <w:lang w:val="en-US" w:eastAsia="zh-CN"/>
        </w:rPr>
      </w:pPr>
      <w:r>
        <w:rPr>
          <w:rFonts w:ascii="Arial" w:hAnsi="Arial" w:cs="Arial"/>
          <w:sz w:val="24"/>
          <w:szCs w:val="24"/>
          <w:lang w:val="en-US" w:eastAsia="zh-CN"/>
        </w:rPr>
        <w:t>3.2 Scenario and assumption for spatial non-stationary</w:t>
      </w:r>
    </w:p>
    <w:p w14:paraId="1C9CE32B" w14:textId="77777777" w:rsidR="007E17B7" w:rsidRDefault="00B670A6">
      <w:pPr>
        <w:rPr>
          <w:kern w:val="2"/>
          <w:sz w:val="21"/>
          <w:szCs w:val="24"/>
          <w:lang w:val="en-US" w:eastAsia="zh-CN"/>
        </w:rPr>
      </w:pPr>
      <w:r>
        <w:rPr>
          <w:rFonts w:hint="eastAsia"/>
          <w:lang w:val="en-US" w:eastAsia="zh-CN"/>
        </w:rPr>
        <w:t>For the case with centralized antenna (</w:t>
      </w:r>
      <w:proofErr w:type="spellStart"/>
      <w:proofErr w:type="gramStart"/>
      <w:r>
        <w:rPr>
          <w:rFonts w:hint="eastAsia"/>
          <w:lang w:val="en-US" w:eastAsia="zh-CN"/>
        </w:rPr>
        <w:t>e.g.,UPA</w:t>
      </w:r>
      <w:proofErr w:type="gramEnd"/>
      <w:r>
        <w:rPr>
          <w:rFonts w:hint="eastAsia"/>
          <w:lang w:val="en-US" w:eastAsia="zh-CN"/>
        </w:rPr>
        <w:t>,ULA</w:t>
      </w:r>
      <w:proofErr w:type="spellEnd"/>
      <w:r>
        <w:rPr>
          <w:rFonts w:hint="eastAsia"/>
          <w:lang w:val="en-US" w:eastAsia="zh-CN"/>
        </w:rPr>
        <w:t>), the large antenna array can be used to realize higher and better communication performance As for distributed antenna (</w:t>
      </w:r>
      <w:proofErr w:type="spellStart"/>
      <w:r>
        <w:rPr>
          <w:rFonts w:hint="eastAsia"/>
          <w:lang w:val="en-US" w:eastAsia="zh-CN"/>
        </w:rPr>
        <w:t>e,g</w:t>
      </w:r>
      <w:proofErr w:type="spellEnd"/>
      <w:r>
        <w:rPr>
          <w:rFonts w:hint="eastAsia"/>
          <w:lang w:val="en-US" w:eastAsia="zh-CN"/>
        </w:rPr>
        <w:t xml:space="preserve">., D-MIMO), the antenna elements are placed in separate positions. The whole distributed antenna can be seen as an extreme large antenna array with a </w:t>
      </w:r>
      <w:r>
        <w:rPr>
          <w:lang w:val="en-US" w:eastAsia="zh-CN"/>
        </w:rPr>
        <w:t>huge element</w:t>
      </w:r>
      <w:r>
        <w:rPr>
          <w:rFonts w:hint="eastAsia"/>
          <w:lang w:val="en-US" w:eastAsia="zh-CN"/>
        </w:rPr>
        <w:t xml:space="preserve"> spacing. And as illustrated above, the spatial </w:t>
      </w:r>
      <w:r>
        <w:rPr>
          <w:lang w:val="en-US" w:eastAsia="zh-CN"/>
        </w:rPr>
        <w:t>non-stationary</w:t>
      </w:r>
      <w:r>
        <w:rPr>
          <w:rFonts w:hint="eastAsia"/>
          <w:lang w:val="en-US" w:eastAsia="zh-CN"/>
        </w:rPr>
        <w:t xml:space="preserve"> is more likely to be observed with the case of large antenna array. </w:t>
      </w:r>
      <w:r>
        <w:rPr>
          <w:lang w:val="en-US" w:eastAsia="zh-CN"/>
        </w:rPr>
        <w:t>Thus,</w:t>
      </w:r>
      <w:r>
        <w:rPr>
          <w:rFonts w:hint="eastAsia"/>
          <w:lang w:val="en-US" w:eastAsia="zh-CN"/>
        </w:rPr>
        <w:t xml:space="preserve"> the spatial </w:t>
      </w:r>
      <w:r>
        <w:rPr>
          <w:lang w:val="en-US" w:eastAsia="zh-CN"/>
        </w:rPr>
        <w:t>non-stationary</w:t>
      </w:r>
      <w:r>
        <w:rPr>
          <w:rFonts w:hint="eastAsia"/>
          <w:lang w:val="en-US" w:eastAsia="zh-CN"/>
        </w:rPr>
        <w:t xml:space="preserve"> in centralized antenna and distributed antenna cases should both be studied.</w:t>
      </w:r>
    </w:p>
    <w:p w14:paraId="49C39F65" w14:textId="77777777" w:rsidR="007E17B7" w:rsidRDefault="00B670A6">
      <w:pPr>
        <w:widowControl w:val="0"/>
        <w:snapToGrid/>
        <w:spacing w:after="0"/>
        <w:rPr>
          <w:i/>
          <w:iCs/>
          <w:kern w:val="2"/>
          <w:sz w:val="21"/>
          <w:szCs w:val="24"/>
          <w:lang w:val="en-US" w:eastAsia="zh-CN"/>
        </w:rPr>
      </w:pPr>
      <w:r>
        <w:rPr>
          <w:b/>
          <w:bCs/>
          <w:i/>
          <w:iCs/>
          <w:kern w:val="2"/>
          <w:lang w:val="en-US" w:eastAsia="zh-CN"/>
        </w:rPr>
        <w:t xml:space="preserve">Proposal 8: </w:t>
      </w:r>
      <w:r>
        <w:rPr>
          <w:i/>
          <w:iCs/>
          <w:kern w:val="2"/>
          <w:lang w:val="en-US" w:eastAsia="zh-CN"/>
        </w:rPr>
        <w:t xml:space="preserve">Both the centralized antenna and distributed antenna should be considered when studying the </w:t>
      </w:r>
      <w:r>
        <w:rPr>
          <w:rFonts w:hint="eastAsia"/>
          <w:i/>
          <w:iCs/>
          <w:lang w:val="en-US" w:eastAsia="zh-CN"/>
        </w:rPr>
        <w:t xml:space="preserve">spatial </w:t>
      </w:r>
      <w:r>
        <w:rPr>
          <w:i/>
          <w:iCs/>
          <w:lang w:val="en-US" w:eastAsia="zh-CN"/>
        </w:rPr>
        <w:t>non-stationary</w:t>
      </w:r>
      <w:r>
        <w:rPr>
          <w:rFonts w:hint="eastAsia"/>
          <w:i/>
          <w:iCs/>
          <w:lang w:val="en-US" w:eastAsia="zh-CN"/>
        </w:rPr>
        <w:t>.</w:t>
      </w:r>
    </w:p>
    <w:p w14:paraId="70C6B710" w14:textId="77777777" w:rsidR="007E17B7" w:rsidRDefault="007E17B7">
      <w:pPr>
        <w:widowControl w:val="0"/>
        <w:snapToGrid/>
        <w:spacing w:after="0"/>
        <w:rPr>
          <w:kern w:val="2"/>
          <w:sz w:val="21"/>
          <w:szCs w:val="24"/>
          <w:lang w:val="en-US" w:eastAsia="zh-CN"/>
        </w:rPr>
      </w:pPr>
    </w:p>
    <w:p w14:paraId="1269C4B2" w14:textId="0DB08BC8" w:rsidR="007E17B7" w:rsidRDefault="00B670A6">
      <w:pPr>
        <w:rPr>
          <w:kern w:val="2"/>
          <w:sz w:val="21"/>
          <w:szCs w:val="24"/>
          <w:lang w:val="en-US" w:eastAsia="zh-CN"/>
        </w:rPr>
      </w:pPr>
      <w:r>
        <w:rPr>
          <w:rFonts w:hint="eastAsia"/>
          <w:lang w:val="en-US" w:eastAsia="zh-CN"/>
        </w:rPr>
        <w:t xml:space="preserve">In UMi and Indoor scenarios, to achieve higher performance, the large antenna array will be used. And the environments in these scenarios are usually complex and dense, very likely that a building or a furniture near the </w:t>
      </w:r>
      <w:proofErr w:type="gramStart"/>
      <w:r>
        <w:rPr>
          <w:rFonts w:hint="eastAsia"/>
          <w:lang w:val="en-US" w:eastAsia="zh-CN"/>
        </w:rPr>
        <w:t>BS  blocks</w:t>
      </w:r>
      <w:proofErr w:type="gramEnd"/>
      <w:r>
        <w:rPr>
          <w:rFonts w:hint="eastAsia"/>
          <w:lang w:val="en-US" w:eastAsia="zh-CN"/>
        </w:rPr>
        <w:t xml:space="preserve"> part of the antenna array as a local blockage. </w:t>
      </w:r>
      <w:r>
        <w:rPr>
          <w:lang w:val="en-US" w:eastAsia="zh-CN"/>
        </w:rPr>
        <w:t>Thus,</w:t>
      </w:r>
      <w:r>
        <w:rPr>
          <w:rFonts w:hint="eastAsia"/>
          <w:lang w:val="en-US" w:eastAsia="zh-CN"/>
        </w:rPr>
        <w:t xml:space="preserve"> the spatial </w:t>
      </w:r>
      <w:r>
        <w:rPr>
          <w:lang w:val="en-US" w:eastAsia="zh-CN"/>
        </w:rPr>
        <w:t>non-stationary</w:t>
      </w:r>
      <w:r>
        <w:rPr>
          <w:rFonts w:hint="eastAsia"/>
          <w:lang w:val="en-US" w:eastAsia="zh-CN"/>
        </w:rPr>
        <w:t xml:space="preserve"> in UMi and Indoor scenarios should be studied.</w:t>
      </w:r>
    </w:p>
    <w:p w14:paraId="7EAB9915" w14:textId="77777777" w:rsidR="007E17B7" w:rsidRDefault="00B670A6">
      <w:pPr>
        <w:widowControl w:val="0"/>
        <w:snapToGrid/>
        <w:spacing w:after="0"/>
        <w:rPr>
          <w:i/>
          <w:iCs/>
          <w:kern w:val="2"/>
          <w:lang w:val="en-US" w:eastAsia="zh-CN"/>
        </w:rPr>
      </w:pPr>
      <w:r>
        <w:rPr>
          <w:b/>
          <w:bCs/>
          <w:i/>
          <w:iCs/>
          <w:kern w:val="2"/>
          <w:lang w:val="en-US" w:eastAsia="zh-CN"/>
        </w:rPr>
        <w:t>Proposal 9:</w:t>
      </w:r>
      <w:r>
        <w:rPr>
          <w:rFonts w:hint="eastAsia"/>
          <w:i/>
          <w:iCs/>
          <w:lang w:val="en-US" w:eastAsia="zh-CN"/>
        </w:rPr>
        <w:t xml:space="preserve"> At least the </w:t>
      </w:r>
      <w:r>
        <w:rPr>
          <w:i/>
          <w:iCs/>
          <w:kern w:val="2"/>
          <w:lang w:val="en-US" w:eastAsia="zh-CN"/>
        </w:rPr>
        <w:t xml:space="preserve">UMi and Indoor scenarios should be considered when studying the </w:t>
      </w:r>
      <w:r>
        <w:rPr>
          <w:rFonts w:hint="eastAsia"/>
          <w:i/>
          <w:iCs/>
          <w:lang w:val="en-US" w:eastAsia="zh-CN"/>
        </w:rPr>
        <w:t xml:space="preserve">spatial </w:t>
      </w:r>
      <w:r>
        <w:rPr>
          <w:i/>
          <w:iCs/>
          <w:lang w:val="en-US" w:eastAsia="zh-CN"/>
        </w:rPr>
        <w:t>non-stationary</w:t>
      </w:r>
      <w:r>
        <w:rPr>
          <w:i/>
          <w:iCs/>
          <w:kern w:val="2"/>
          <w:lang w:val="en-US" w:eastAsia="zh-CN"/>
        </w:rPr>
        <w:t>.</w:t>
      </w:r>
    </w:p>
    <w:p w14:paraId="181CB238" w14:textId="77777777" w:rsidR="007E17B7" w:rsidRDefault="007E17B7">
      <w:pPr>
        <w:rPr>
          <w:lang w:val="en-US" w:eastAsia="zh-CN"/>
        </w:rPr>
      </w:pPr>
    </w:p>
    <w:p w14:paraId="1FEDBDED" w14:textId="77777777" w:rsidR="007E17B7" w:rsidRDefault="00B670A6">
      <w:pPr>
        <w:outlineLvl w:val="1"/>
        <w:rPr>
          <w:rFonts w:ascii="Arial" w:hAnsi="Arial" w:cs="Arial"/>
          <w:sz w:val="24"/>
          <w:szCs w:val="24"/>
          <w:lang w:val="en-US" w:eastAsia="zh-CN"/>
        </w:rPr>
      </w:pPr>
      <w:r>
        <w:rPr>
          <w:rFonts w:ascii="Arial" w:hAnsi="Arial" w:cs="Arial"/>
          <w:sz w:val="24"/>
          <w:szCs w:val="24"/>
          <w:lang w:val="en-US" w:eastAsia="zh-CN"/>
        </w:rPr>
        <w:t>3.3 Preliminary study on the spatial non-stationary model</w:t>
      </w:r>
    </w:p>
    <w:p w14:paraId="7E9BEDAF" w14:textId="77777777" w:rsidR="007E17B7" w:rsidRDefault="00B670A6">
      <w:pPr>
        <w:outlineLvl w:val="2"/>
        <w:rPr>
          <w:rFonts w:ascii="Arial" w:hAnsi="Arial" w:cs="Arial"/>
          <w:sz w:val="24"/>
          <w:szCs w:val="24"/>
          <w:lang w:val="en-US" w:eastAsia="zh-CN"/>
        </w:rPr>
      </w:pPr>
      <w:r>
        <w:rPr>
          <w:rFonts w:ascii="Arial" w:hAnsi="Arial" w:cs="Arial"/>
          <w:sz w:val="24"/>
          <w:szCs w:val="24"/>
          <w:lang w:val="en-US" w:eastAsia="zh-CN"/>
        </w:rPr>
        <w:t>3.3.1 Key issues for spatial non-stationary</w:t>
      </w:r>
    </w:p>
    <w:p w14:paraId="3EFA4271" w14:textId="77777777" w:rsidR="007E17B7" w:rsidRDefault="00B670A6">
      <w:pPr>
        <w:rPr>
          <w:lang w:val="en-US" w:eastAsia="zh-CN"/>
        </w:rPr>
      </w:pPr>
      <w:r>
        <w:rPr>
          <w:rFonts w:hint="eastAsia"/>
          <w:lang w:val="en-US" w:eastAsia="zh-CN"/>
        </w:rPr>
        <w:t>T</w:t>
      </w:r>
      <w:r>
        <w:rPr>
          <w:lang w:val="en-US" w:eastAsia="zh-CN"/>
        </w:rPr>
        <w:t xml:space="preserve">o clearly reflect the </w:t>
      </w:r>
      <w:r>
        <w:rPr>
          <w:rFonts w:hint="eastAsia"/>
          <w:lang w:val="en-US" w:eastAsia="zh-CN"/>
        </w:rPr>
        <w:t>characteristic</w:t>
      </w:r>
      <w:r>
        <w:rPr>
          <w:lang w:val="en-US" w:eastAsia="zh-CN"/>
        </w:rPr>
        <w:t xml:space="preserve"> of spatial non-stationary</w:t>
      </w:r>
      <w:r>
        <w:rPr>
          <w:rFonts w:hint="eastAsia"/>
          <w:lang w:val="en-US" w:eastAsia="zh-CN"/>
        </w:rPr>
        <w:t xml:space="preserve">, the RT platform is used to simulate the influence of local blockage. Take UMi scenario as an example, the simulation map is shown in Figure 11. </w:t>
      </w:r>
    </w:p>
    <w:p w14:paraId="21D3CA3C" w14:textId="77777777" w:rsidR="007E17B7" w:rsidRDefault="00B670A6">
      <w:pPr>
        <w:jc w:val="center"/>
        <w:rPr>
          <w:lang w:val="en-US" w:eastAsia="zh-CN"/>
        </w:rPr>
      </w:pPr>
      <w:r>
        <w:rPr>
          <w:rFonts w:hint="eastAsia"/>
          <w:noProof/>
          <w:lang w:val="en-US" w:eastAsia="zh-CN"/>
        </w:rPr>
        <w:drawing>
          <wp:inline distT="0" distB="0" distL="114300" distR="114300" wp14:anchorId="6A68FA6A" wp14:editId="585B9683">
            <wp:extent cx="3358515" cy="1986915"/>
            <wp:effectExtent l="0" t="0" r="6985" b="6985"/>
            <wp:docPr id="5" name="图片 5" descr="map_ue_are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map_ue_area6"/>
                    <pic:cNvPicPr>
                      <a:picLocks noChangeAspect="1"/>
                    </pic:cNvPicPr>
                  </pic:nvPicPr>
                  <pic:blipFill>
                    <a:blip r:embed="rId31"/>
                    <a:srcRect l="6594" t="5088" r="8554" b="3567"/>
                    <a:stretch>
                      <a:fillRect/>
                    </a:stretch>
                  </pic:blipFill>
                  <pic:spPr>
                    <a:xfrm>
                      <a:off x="0" y="0"/>
                      <a:ext cx="3358515" cy="1986915"/>
                    </a:xfrm>
                    <a:prstGeom prst="rect">
                      <a:avLst/>
                    </a:prstGeom>
                  </pic:spPr>
                </pic:pic>
              </a:graphicData>
            </a:graphic>
          </wp:inline>
        </w:drawing>
      </w:r>
    </w:p>
    <w:p w14:paraId="550229D3" w14:textId="77777777" w:rsidR="007E17B7" w:rsidRDefault="00B670A6">
      <w:pPr>
        <w:jc w:val="center"/>
        <w:rPr>
          <w:lang w:val="en-US" w:eastAsia="zh-CN"/>
        </w:rPr>
      </w:pPr>
      <w:r>
        <w:rPr>
          <w:rFonts w:hint="eastAsia"/>
          <w:lang w:val="en-US" w:eastAsia="zh-CN"/>
        </w:rPr>
        <w:t>Figure 11. Simulation map</w:t>
      </w:r>
    </w:p>
    <w:p w14:paraId="4F0B6F2D" w14:textId="77777777" w:rsidR="007E17B7" w:rsidRDefault="00B670A6">
      <w:pPr>
        <w:rPr>
          <w:lang w:val="en-US" w:eastAsia="zh-CN"/>
        </w:rPr>
      </w:pPr>
      <w:r>
        <w:rPr>
          <w:rFonts w:hint="eastAsia"/>
          <w:lang w:val="en-US" w:eastAsia="zh-CN"/>
        </w:rPr>
        <w:t xml:space="preserve">A shown in Figure 11, the rooftop is acted as a blockage for UE3 and UE2. From the view of UE2, the antenna array of BS is partly blocked by the rooftop. The parameters observed by UE 2 with 30dB power threshold are shown as Figure 12. It can be observed that the LOS ray can only be seen by part of the antenna elements, which indicates that the blockage condition is different between antenna elements when considering the spatial </w:t>
      </w:r>
      <w:r>
        <w:rPr>
          <w:lang w:val="en-US" w:eastAsia="zh-CN"/>
        </w:rPr>
        <w:t>non-stationary</w:t>
      </w:r>
      <w:r>
        <w:rPr>
          <w:rFonts w:hint="eastAsia"/>
          <w:lang w:val="en-US" w:eastAsia="zh-CN"/>
        </w:rPr>
        <w:t xml:space="preserve">. Therefore, which elements are blocked should be figured out when studying the spatial </w:t>
      </w:r>
      <w:r>
        <w:rPr>
          <w:lang w:val="en-US" w:eastAsia="zh-CN"/>
        </w:rPr>
        <w:t>non-stationary</w:t>
      </w:r>
      <w:r>
        <w:rPr>
          <w:rFonts w:hint="eastAsia"/>
          <w:lang w:val="en-US" w:eastAsia="zh-CN"/>
        </w:rPr>
        <w:t xml:space="preserve"> model.</w:t>
      </w:r>
    </w:p>
    <w:p w14:paraId="04B4DDEE" w14:textId="77777777" w:rsidR="007E17B7" w:rsidRDefault="00B670A6">
      <w:pPr>
        <w:jc w:val="center"/>
        <w:rPr>
          <w:lang w:val="en-US" w:eastAsia="zh-CN"/>
        </w:rPr>
      </w:pPr>
      <w:r>
        <w:rPr>
          <w:rFonts w:hint="eastAsia"/>
          <w:noProof/>
          <w:lang w:val="en-US" w:eastAsia="zh-CN"/>
        </w:rPr>
        <w:lastRenderedPageBreak/>
        <w:drawing>
          <wp:inline distT="0" distB="0" distL="114300" distR="114300" wp14:anchorId="4CAA0FE8" wp14:editId="33311BD6">
            <wp:extent cx="2520315" cy="1890395"/>
            <wp:effectExtent l="0" t="0" r="6985" b="1905"/>
            <wp:docPr id="28" name="图片 28" descr="vs_area6_ue57_30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vs_area6_ue57_30dB"/>
                    <pic:cNvPicPr>
                      <a:picLocks noChangeAspect="1"/>
                    </pic:cNvPicPr>
                  </pic:nvPicPr>
                  <pic:blipFill>
                    <a:blip r:embed="rId32"/>
                    <a:stretch>
                      <a:fillRect/>
                    </a:stretch>
                  </pic:blipFill>
                  <pic:spPr>
                    <a:xfrm>
                      <a:off x="0" y="0"/>
                      <a:ext cx="2520315" cy="1890395"/>
                    </a:xfrm>
                    <a:prstGeom prst="rect">
                      <a:avLst/>
                    </a:prstGeom>
                  </pic:spPr>
                </pic:pic>
              </a:graphicData>
            </a:graphic>
          </wp:inline>
        </w:drawing>
      </w:r>
    </w:p>
    <w:p w14:paraId="29B29900" w14:textId="77777777" w:rsidR="007E17B7" w:rsidRDefault="00B670A6">
      <w:pPr>
        <w:jc w:val="center"/>
        <w:rPr>
          <w:lang w:val="en-US" w:eastAsia="zh-CN"/>
        </w:rPr>
      </w:pPr>
      <w:r>
        <w:rPr>
          <w:rFonts w:hint="eastAsia"/>
          <w:lang w:val="en-US" w:eastAsia="zh-CN"/>
        </w:rPr>
        <w:t>Figure 12. The parameters observed by UE 2 with 30dB power threshold.</w:t>
      </w:r>
    </w:p>
    <w:p w14:paraId="43A46EEA" w14:textId="77777777" w:rsidR="007E17B7" w:rsidRDefault="00B670A6">
      <w:pPr>
        <w:rPr>
          <w:i/>
          <w:iCs/>
          <w:lang w:val="en-US" w:eastAsia="zh-CN"/>
        </w:rPr>
      </w:pPr>
      <w:r>
        <w:rPr>
          <w:rFonts w:hint="eastAsia"/>
          <w:b/>
          <w:bCs/>
          <w:i/>
          <w:iCs/>
          <w:lang w:val="en-US" w:eastAsia="zh-CN"/>
        </w:rPr>
        <w:t>Proposal 10:</w:t>
      </w:r>
      <w:r>
        <w:rPr>
          <w:rFonts w:hint="eastAsia"/>
          <w:i/>
          <w:iCs/>
          <w:lang w:val="en-US" w:eastAsia="zh-CN"/>
        </w:rPr>
        <w:t xml:space="preserve"> The blockage condition per element should be determined </w:t>
      </w:r>
      <w:r>
        <w:rPr>
          <w:i/>
          <w:iCs/>
          <w:lang w:val="en-US" w:eastAsia="zh-CN"/>
        </w:rPr>
        <w:t>when studying the spatial non-stationary model</w:t>
      </w:r>
      <w:r>
        <w:rPr>
          <w:rFonts w:hint="eastAsia"/>
          <w:i/>
          <w:iCs/>
          <w:lang w:val="en-US" w:eastAsia="zh-CN"/>
        </w:rPr>
        <w:t xml:space="preserve">. </w:t>
      </w:r>
    </w:p>
    <w:p w14:paraId="163FDFA7" w14:textId="77777777" w:rsidR="007E17B7" w:rsidRDefault="00B670A6">
      <w:pPr>
        <w:rPr>
          <w:lang w:val="en-US" w:eastAsia="zh-CN"/>
        </w:rPr>
      </w:pPr>
      <w:r>
        <w:rPr>
          <w:rFonts w:hint="eastAsia"/>
          <w:lang w:val="en-US" w:eastAsia="zh-CN"/>
        </w:rPr>
        <w:t xml:space="preserve">Further, when changing the power threshold to 60dB, the diffraction ray can be observed in Figure 13, which indicates that the power of diffraction ray is much smaller than other rays. Therefore, for the spatial </w:t>
      </w:r>
      <w:r>
        <w:rPr>
          <w:lang w:val="en-US" w:eastAsia="zh-CN"/>
        </w:rPr>
        <w:t>non-stationary</w:t>
      </w:r>
      <w:r>
        <w:rPr>
          <w:rFonts w:hint="eastAsia"/>
          <w:lang w:val="en-US" w:eastAsia="zh-CN"/>
        </w:rPr>
        <w:t xml:space="preserve"> model, the effect of diffraction can be ignored for simplicity. Under this case, when a cluster is determined as invisible for part of antenna arrays (e.g. part of transmit antenna elements), the receive antenna element </w:t>
      </w:r>
      <w:r>
        <w:rPr>
          <w:lang w:val="en-US" w:eastAsia="zh-CN"/>
        </w:rPr>
        <w:t>cannot</w:t>
      </w:r>
      <w:r>
        <w:rPr>
          <w:rFonts w:hint="eastAsia"/>
          <w:lang w:val="en-US" w:eastAsia="zh-CN"/>
        </w:rPr>
        <w:t xml:space="preserve"> receive the signal from corresponding transmit antenna </w:t>
      </w:r>
      <w:r>
        <w:rPr>
          <w:lang w:val="en-US" w:eastAsia="zh-CN"/>
        </w:rPr>
        <w:t>element.</w:t>
      </w:r>
      <w:r>
        <w:rPr>
          <w:rFonts w:hint="eastAsia"/>
          <w:lang w:val="en-US" w:eastAsia="zh-CN"/>
        </w:rPr>
        <w:t xml:space="preserve"> </w:t>
      </w:r>
    </w:p>
    <w:p w14:paraId="117CAE01" w14:textId="77777777" w:rsidR="007E17B7" w:rsidRDefault="00B670A6">
      <w:pPr>
        <w:jc w:val="center"/>
        <w:rPr>
          <w:lang w:val="en-US" w:eastAsia="zh-CN"/>
        </w:rPr>
      </w:pPr>
      <w:r>
        <w:rPr>
          <w:rFonts w:hint="eastAsia"/>
          <w:noProof/>
          <w:lang w:val="en-US" w:eastAsia="zh-CN"/>
        </w:rPr>
        <w:drawing>
          <wp:inline distT="0" distB="0" distL="114300" distR="114300" wp14:anchorId="7E05B170" wp14:editId="3B750794">
            <wp:extent cx="2520315" cy="1890395"/>
            <wp:effectExtent l="0" t="0" r="6985" b="1905"/>
            <wp:docPr id="29" name="图片 29" descr="vs_area6_ue57_60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vs_area6_ue57_60dB"/>
                    <pic:cNvPicPr>
                      <a:picLocks noChangeAspect="1"/>
                    </pic:cNvPicPr>
                  </pic:nvPicPr>
                  <pic:blipFill>
                    <a:blip r:embed="rId33"/>
                    <a:stretch>
                      <a:fillRect/>
                    </a:stretch>
                  </pic:blipFill>
                  <pic:spPr>
                    <a:xfrm>
                      <a:off x="0" y="0"/>
                      <a:ext cx="2520315" cy="1890395"/>
                    </a:xfrm>
                    <a:prstGeom prst="rect">
                      <a:avLst/>
                    </a:prstGeom>
                  </pic:spPr>
                </pic:pic>
              </a:graphicData>
            </a:graphic>
          </wp:inline>
        </w:drawing>
      </w:r>
    </w:p>
    <w:p w14:paraId="772C2497" w14:textId="77777777" w:rsidR="007E17B7" w:rsidRDefault="00B670A6">
      <w:pPr>
        <w:jc w:val="center"/>
        <w:rPr>
          <w:lang w:val="en-US" w:eastAsia="zh-CN"/>
        </w:rPr>
      </w:pPr>
      <w:r>
        <w:rPr>
          <w:rFonts w:hint="eastAsia"/>
          <w:lang w:val="en-US" w:eastAsia="zh-CN"/>
        </w:rPr>
        <w:t>Figure 13. The parameters observed by UE 2 with 60dB power threshold.</w:t>
      </w:r>
    </w:p>
    <w:p w14:paraId="7384B8F4" w14:textId="77777777" w:rsidR="007E17B7" w:rsidRDefault="00B670A6">
      <w:pPr>
        <w:jc w:val="left"/>
        <w:rPr>
          <w:i/>
          <w:iCs/>
          <w:lang w:val="en-US" w:eastAsia="zh-CN"/>
        </w:rPr>
      </w:pPr>
      <w:r>
        <w:rPr>
          <w:rFonts w:hint="eastAsia"/>
          <w:b/>
          <w:bCs/>
          <w:i/>
          <w:iCs/>
          <w:lang w:val="en-US" w:eastAsia="zh-CN"/>
        </w:rPr>
        <w:t>Proposal 11:</w:t>
      </w:r>
      <w:r>
        <w:rPr>
          <w:rFonts w:hint="eastAsia"/>
          <w:i/>
          <w:iCs/>
          <w:lang w:val="en-US" w:eastAsia="zh-CN"/>
        </w:rPr>
        <w:t xml:space="preserve"> The power of diffraction ray is small enough and can be ignored when studying the spatial </w:t>
      </w:r>
      <w:r>
        <w:rPr>
          <w:i/>
          <w:iCs/>
          <w:lang w:val="en-US" w:eastAsia="zh-CN"/>
        </w:rPr>
        <w:t>non-stationary</w:t>
      </w:r>
      <w:r>
        <w:rPr>
          <w:rFonts w:hint="eastAsia"/>
          <w:i/>
          <w:iCs/>
          <w:lang w:val="en-US" w:eastAsia="zh-CN"/>
        </w:rPr>
        <w:t xml:space="preserve"> model.</w:t>
      </w:r>
    </w:p>
    <w:p w14:paraId="45B84B79" w14:textId="48EF3582" w:rsidR="007E17B7" w:rsidRDefault="00B670A6">
      <w:pPr>
        <w:rPr>
          <w:lang w:val="en-US" w:eastAsia="zh-CN"/>
        </w:rPr>
      </w:pPr>
      <w:r>
        <w:rPr>
          <w:rFonts w:hint="eastAsia"/>
          <w:lang w:val="en-US" w:eastAsia="zh-CN"/>
        </w:rPr>
        <w:t xml:space="preserve">In addition, considering that the spacing between elements is always small, there exists a high correlation between adjacent elements. And the clusters with same departure or arrival directions also have high correlation. Therefore, it is necessary to guarantee the correlation between clusters and the correlation between adjacent elements in the spatial </w:t>
      </w:r>
      <w:r>
        <w:rPr>
          <w:lang w:val="en-US" w:eastAsia="zh-CN"/>
        </w:rPr>
        <w:t>non-stationary</w:t>
      </w:r>
      <w:r>
        <w:rPr>
          <w:rFonts w:hint="eastAsia"/>
          <w:lang w:val="en-US" w:eastAsia="zh-CN"/>
        </w:rPr>
        <w:t xml:space="preserve"> model.</w:t>
      </w:r>
    </w:p>
    <w:p w14:paraId="4A342AE9" w14:textId="77777777" w:rsidR="007E17B7" w:rsidRDefault="00B670A6">
      <w:pPr>
        <w:rPr>
          <w:sz w:val="21"/>
          <w:szCs w:val="21"/>
          <w:lang w:val="en-US" w:eastAsia="zh-CN"/>
        </w:rPr>
      </w:pPr>
      <w:r>
        <w:rPr>
          <w:rFonts w:hint="eastAsia"/>
          <w:b/>
          <w:bCs/>
          <w:i/>
          <w:iCs/>
          <w:lang w:val="en-US" w:eastAsia="zh-CN"/>
        </w:rPr>
        <w:t>Proposal 12:</w:t>
      </w:r>
      <w:r>
        <w:rPr>
          <w:rFonts w:hint="eastAsia"/>
          <w:i/>
          <w:iCs/>
          <w:lang w:val="en-US" w:eastAsia="zh-CN"/>
        </w:rPr>
        <w:t xml:space="preserve"> The correlation between clusters and the correlation between </w:t>
      </w:r>
      <w:r w:rsidRPr="007759EC">
        <w:rPr>
          <w:i/>
          <w:iCs/>
          <w:lang w:val="en-US" w:eastAsia="zh-CN"/>
        </w:rPr>
        <w:t xml:space="preserve">elements should be considered and guaranteed when studying </w:t>
      </w:r>
      <w:r>
        <w:rPr>
          <w:rFonts w:hint="eastAsia"/>
          <w:i/>
          <w:iCs/>
          <w:lang w:val="en-US" w:eastAsia="zh-CN"/>
        </w:rPr>
        <w:t xml:space="preserve">the spatial </w:t>
      </w:r>
      <w:r>
        <w:rPr>
          <w:i/>
          <w:iCs/>
          <w:lang w:val="en-US" w:eastAsia="zh-CN"/>
        </w:rPr>
        <w:t>non-stationary</w:t>
      </w:r>
      <w:r>
        <w:rPr>
          <w:rFonts w:hint="eastAsia"/>
          <w:i/>
          <w:iCs/>
          <w:lang w:val="en-US" w:eastAsia="zh-CN"/>
        </w:rPr>
        <w:t xml:space="preserve"> model</w:t>
      </w:r>
      <w:r w:rsidRPr="007759EC">
        <w:rPr>
          <w:lang w:val="en-US" w:eastAsia="zh-CN"/>
        </w:rPr>
        <w:t>.</w:t>
      </w:r>
    </w:p>
    <w:p w14:paraId="4E5F1133" w14:textId="77777777" w:rsidR="007E17B7" w:rsidRDefault="00B670A6">
      <w:pPr>
        <w:outlineLvl w:val="2"/>
        <w:rPr>
          <w:rFonts w:ascii="Arial" w:hAnsi="Arial" w:cs="Arial"/>
          <w:sz w:val="24"/>
          <w:szCs w:val="24"/>
          <w:lang w:val="en-US" w:eastAsia="zh-CN"/>
        </w:rPr>
      </w:pPr>
      <w:r>
        <w:rPr>
          <w:rFonts w:ascii="Arial" w:hAnsi="Arial" w:cs="Arial"/>
          <w:sz w:val="24"/>
          <w:szCs w:val="24"/>
          <w:lang w:val="en-US" w:eastAsia="zh-CN"/>
        </w:rPr>
        <w:t>3.3.2 Details of spatial non-stationary model</w:t>
      </w:r>
    </w:p>
    <w:p w14:paraId="3023A23A" w14:textId="77777777" w:rsidR="007E17B7" w:rsidRDefault="00B670A6">
      <w:pPr>
        <w:rPr>
          <w:lang w:val="en-US" w:eastAsia="zh-CN"/>
        </w:rPr>
      </w:pPr>
      <w:r>
        <w:rPr>
          <w:rFonts w:hint="eastAsia"/>
          <w:lang w:val="en-US" w:eastAsia="zh-CN"/>
        </w:rPr>
        <w:t xml:space="preserve">The main cause of spatial </w:t>
      </w:r>
      <w:r>
        <w:rPr>
          <w:lang w:val="en-US" w:eastAsia="zh-CN"/>
        </w:rPr>
        <w:t>non-stationary</w:t>
      </w:r>
      <w:r>
        <w:rPr>
          <w:rFonts w:hint="eastAsia"/>
          <w:lang w:val="en-US" w:eastAsia="zh-CN"/>
        </w:rPr>
        <w:t xml:space="preserve"> is the presence of blockage which is near the BS with large antenna array. Then, as introduced above, </w:t>
      </w:r>
      <w:r>
        <w:rPr>
          <w:lang w:val="en-US" w:eastAsia="zh-CN"/>
        </w:rPr>
        <w:t xml:space="preserve">the blockage condition of a certain </w:t>
      </w:r>
      <w:r>
        <w:rPr>
          <w:rFonts w:hint="eastAsia"/>
          <w:lang w:val="en-US" w:eastAsia="zh-CN"/>
        </w:rPr>
        <w:t>cluster</w:t>
      </w:r>
      <w:r>
        <w:rPr>
          <w:lang w:val="en-US" w:eastAsia="zh-CN"/>
        </w:rPr>
        <w:t xml:space="preserve"> may be different </w:t>
      </w:r>
      <w:r>
        <w:rPr>
          <w:rFonts w:hint="eastAsia"/>
          <w:lang w:val="en-US" w:eastAsia="zh-CN"/>
        </w:rPr>
        <w:t>among</w:t>
      </w:r>
      <w:r>
        <w:rPr>
          <w:lang w:val="en-US" w:eastAsia="zh-CN"/>
        </w:rPr>
        <w:t xml:space="preserve"> different antenna element pairs. Thus, it is necessary to determine the blockage condition per element pair for each </w:t>
      </w:r>
      <w:r>
        <w:rPr>
          <w:rFonts w:hint="eastAsia"/>
          <w:lang w:val="en-US" w:eastAsia="zh-CN"/>
        </w:rPr>
        <w:t>cluster</w:t>
      </w:r>
      <w:r>
        <w:rPr>
          <w:lang w:val="en-US" w:eastAsia="zh-CN"/>
        </w:rPr>
        <w:t>.</w:t>
      </w:r>
      <w:r>
        <w:rPr>
          <w:rFonts w:hint="eastAsia"/>
          <w:lang w:val="en-US" w:eastAsia="zh-CN"/>
        </w:rPr>
        <w:t xml:space="preserve"> </w:t>
      </w:r>
    </w:p>
    <w:p w14:paraId="62135699" w14:textId="77777777" w:rsidR="007E17B7" w:rsidRDefault="00B670A6">
      <w:pPr>
        <w:rPr>
          <w:lang w:val="en-US" w:eastAsia="zh-CN"/>
        </w:rPr>
      </w:pPr>
      <w:r>
        <w:rPr>
          <w:rFonts w:hint="eastAsia"/>
          <w:lang w:val="en-US" w:eastAsia="zh-CN"/>
        </w:rPr>
        <w:t xml:space="preserve">In TR 38.901, the blockage model B is an accurate and simple way to model the impact of blockage. Deterministic locations and sizes of blockers are defined in blockage model B, then the blockage conditions can be determined according to clusters directions and the locations and sizes of blockers, i.e., if a cluster </w:t>
      </w:r>
      <w:r>
        <w:rPr>
          <w:rFonts w:hint="eastAsia"/>
          <w:lang w:val="en-US" w:eastAsia="ko-KR"/>
        </w:rPr>
        <w:t>intersect</w:t>
      </w:r>
      <w:r>
        <w:rPr>
          <w:rFonts w:hint="eastAsia"/>
          <w:lang w:val="en-US" w:eastAsia="zh-CN"/>
        </w:rPr>
        <w:t>s</w:t>
      </w:r>
      <w:r>
        <w:rPr>
          <w:rFonts w:hint="eastAsia"/>
          <w:lang w:val="en-US" w:eastAsia="ko-KR"/>
        </w:rPr>
        <w:t xml:space="preserve"> the screen</w:t>
      </w:r>
      <w:r>
        <w:rPr>
          <w:rFonts w:hint="eastAsia"/>
          <w:lang w:val="en-US" w:eastAsia="zh-CN"/>
        </w:rPr>
        <w:t xml:space="preserve">, the cluster can be determined as blocked, which can guarantee the correlation between clusters. Thus, reusing the blockage model B in TR 38.901 is a feasible way to establish spatial </w:t>
      </w:r>
      <w:r>
        <w:rPr>
          <w:lang w:val="en-US" w:eastAsia="zh-CN"/>
        </w:rPr>
        <w:t>non-stationary</w:t>
      </w:r>
      <w:r>
        <w:rPr>
          <w:rFonts w:hint="eastAsia"/>
          <w:lang w:val="en-US" w:eastAsia="zh-CN"/>
        </w:rPr>
        <w:t xml:space="preserve"> model.</w:t>
      </w:r>
    </w:p>
    <w:p w14:paraId="1AEE0905" w14:textId="77777777" w:rsidR="007E17B7" w:rsidRDefault="00B670A6">
      <w:pPr>
        <w:rPr>
          <w:lang w:val="en-US" w:eastAsia="zh-CN"/>
        </w:rPr>
      </w:pPr>
      <w:r>
        <w:rPr>
          <w:rFonts w:hint="eastAsia"/>
          <w:lang w:val="en-US" w:eastAsia="zh-CN"/>
        </w:rPr>
        <w:t>Specifically, the detailed procedures based on the blockage model B are given as following:</w:t>
      </w:r>
    </w:p>
    <w:p w14:paraId="38DCCBB3" w14:textId="77777777" w:rsidR="007E17B7" w:rsidRDefault="00B670A6">
      <w:pPr>
        <w:numPr>
          <w:ilvl w:val="0"/>
          <w:numId w:val="29"/>
        </w:numPr>
        <w:ind w:leftChars="100" w:left="620"/>
        <w:rPr>
          <w:lang w:eastAsia="ko-KR"/>
        </w:rPr>
      </w:pPr>
      <w:r>
        <w:rPr>
          <w:lang w:eastAsia="ko-KR"/>
        </w:rPr>
        <w:t>Step a: Determine blockers</w:t>
      </w:r>
    </w:p>
    <w:p w14:paraId="097F656D" w14:textId="77777777" w:rsidR="007E17B7" w:rsidRDefault="00B670A6">
      <w:pPr>
        <w:ind w:leftChars="100" w:left="200"/>
        <w:rPr>
          <w:lang w:val="en-US" w:eastAsia="ko-KR"/>
        </w:rPr>
      </w:pPr>
      <w:r>
        <w:rPr>
          <w:rFonts w:hint="eastAsia"/>
          <w:lang w:val="en-US" w:eastAsia="zh-CN"/>
        </w:rPr>
        <w:lastRenderedPageBreak/>
        <w:t>The location of blockers can be determined following the same way of existing blockage model B of TR 38.901. After determining the locations of blockers, some blockers which are near to BS can be selected as local blockers to model the impacts of spatial non-stationary.</w:t>
      </w:r>
    </w:p>
    <w:p w14:paraId="7762C070" w14:textId="77777777" w:rsidR="007E17B7" w:rsidRDefault="00B670A6">
      <w:pPr>
        <w:numPr>
          <w:ilvl w:val="0"/>
          <w:numId w:val="29"/>
        </w:numPr>
        <w:ind w:leftChars="100" w:left="620"/>
        <w:rPr>
          <w:lang w:val="en-US" w:eastAsia="zh-CN"/>
        </w:rPr>
      </w:pPr>
      <w:r>
        <w:rPr>
          <w:lang w:eastAsia="ko-KR"/>
        </w:rPr>
        <w:t>Step b: Determine the blockage attenuation per sub-path</w:t>
      </w:r>
      <w:r>
        <w:rPr>
          <w:lang w:val="en-US" w:eastAsia="zh-CN"/>
        </w:rPr>
        <w:t xml:space="preserve"> </w:t>
      </w:r>
    </w:p>
    <w:p w14:paraId="227D9195" w14:textId="77777777" w:rsidR="007E17B7" w:rsidRDefault="00B670A6">
      <w:pPr>
        <w:ind w:leftChars="100" w:left="200"/>
        <w:rPr>
          <w:lang w:val="en-US" w:eastAsia="zh-CN"/>
        </w:rPr>
      </w:pPr>
      <w:r>
        <w:rPr>
          <w:lang w:eastAsia="ko-KR"/>
        </w:rPr>
        <w:t xml:space="preserve">With the use of large antenna array, </w:t>
      </w:r>
      <w:r>
        <w:rPr>
          <w:lang w:val="en-US" w:eastAsia="zh-CN"/>
        </w:rPr>
        <w:t xml:space="preserve">the blockage condition of a certain sub-path may be different for different antenna element pairs. </w:t>
      </w:r>
      <w:r>
        <w:rPr>
          <w:rFonts w:hint="eastAsia"/>
          <w:lang w:val="en-US" w:eastAsia="zh-CN"/>
        </w:rPr>
        <w:t>T</w:t>
      </w:r>
      <w:r>
        <w:rPr>
          <w:lang w:val="en-US" w:eastAsia="zh-CN"/>
        </w:rPr>
        <w:t>o determine the blockage condition per element pair</w:t>
      </w:r>
      <w:r>
        <w:rPr>
          <w:rFonts w:hint="eastAsia"/>
          <w:lang w:val="en-US" w:eastAsia="zh-CN"/>
        </w:rPr>
        <w:t>, the direction of each element pair instead of the direction of clusters are used as shown in Figure 14 and 15.</w:t>
      </w:r>
    </w:p>
    <w:p w14:paraId="4646D593" w14:textId="77777777" w:rsidR="007E17B7" w:rsidRDefault="00B670A6">
      <w:pPr>
        <w:ind w:leftChars="100" w:left="200"/>
        <w:jc w:val="center"/>
        <w:rPr>
          <w:rFonts w:ascii="宋体" w:hAnsi="宋体" w:cs="宋体"/>
          <w:sz w:val="24"/>
          <w:szCs w:val="24"/>
          <w:lang w:val="en-US" w:eastAsia="zh-CN" w:bidi="ar"/>
        </w:rPr>
      </w:pPr>
      <w:r>
        <w:rPr>
          <w:rFonts w:ascii="宋体" w:hAnsi="宋体" w:cs="宋体"/>
          <w:noProof/>
          <w:sz w:val="24"/>
          <w:szCs w:val="24"/>
          <w:lang w:val="en-US" w:eastAsia="zh-CN" w:bidi="ar"/>
        </w:rPr>
        <w:drawing>
          <wp:inline distT="0" distB="0" distL="114300" distR="114300" wp14:anchorId="13B09634" wp14:editId="787F0FC5">
            <wp:extent cx="2471420" cy="1908175"/>
            <wp:effectExtent l="0" t="0" r="5080" b="9525"/>
            <wp:docPr id="26" name="图片 26" descr="SNS option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SNS option1_1(1)"/>
                    <pic:cNvPicPr>
                      <a:picLocks noChangeAspect="1"/>
                    </pic:cNvPicPr>
                  </pic:nvPicPr>
                  <pic:blipFill>
                    <a:blip r:embed="rId34"/>
                    <a:stretch>
                      <a:fillRect/>
                    </a:stretch>
                  </pic:blipFill>
                  <pic:spPr>
                    <a:xfrm>
                      <a:off x="0" y="0"/>
                      <a:ext cx="2471420" cy="1908175"/>
                    </a:xfrm>
                    <a:prstGeom prst="rect">
                      <a:avLst/>
                    </a:prstGeom>
                  </pic:spPr>
                </pic:pic>
              </a:graphicData>
            </a:graphic>
          </wp:inline>
        </w:drawing>
      </w:r>
    </w:p>
    <w:p w14:paraId="267C3714" w14:textId="77777777" w:rsidR="007E17B7" w:rsidRDefault="00B670A6">
      <w:pPr>
        <w:ind w:leftChars="100" w:left="200"/>
        <w:jc w:val="center"/>
        <w:rPr>
          <w:lang w:val="en-US" w:eastAsia="zh-CN"/>
        </w:rPr>
      </w:pPr>
      <w:r>
        <w:rPr>
          <w:rFonts w:hint="eastAsia"/>
          <w:lang w:val="en-US" w:eastAsia="zh-CN"/>
        </w:rPr>
        <w:t xml:space="preserve">Figure 14. Illustration of the geometric relation among blocker, receiver and transmitter for </w:t>
      </w:r>
      <w:r>
        <w:rPr>
          <w:lang w:val="en-US" w:eastAsia="zh-CN"/>
        </w:rPr>
        <w:t xml:space="preserve">the </w:t>
      </w:r>
      <w:r>
        <w:rPr>
          <w:rFonts w:hint="eastAsia"/>
          <w:lang w:val="en-US" w:eastAsia="zh-CN"/>
        </w:rPr>
        <w:t>LOS path.</w:t>
      </w:r>
    </w:p>
    <w:p w14:paraId="0659C978" w14:textId="77777777" w:rsidR="007E17B7" w:rsidRDefault="00B670A6">
      <w:pPr>
        <w:ind w:leftChars="100" w:left="200"/>
        <w:jc w:val="center"/>
        <w:rPr>
          <w:lang w:eastAsia="zh-CN"/>
        </w:rPr>
      </w:pPr>
      <w:r>
        <w:rPr>
          <w:rFonts w:hint="eastAsia"/>
          <w:noProof/>
          <w:lang w:eastAsia="zh-CN"/>
        </w:rPr>
        <w:drawing>
          <wp:inline distT="0" distB="0" distL="114300" distR="114300" wp14:anchorId="3D8CF253" wp14:editId="63393A6F">
            <wp:extent cx="2453640" cy="1921510"/>
            <wp:effectExtent l="0" t="0" r="10160" b="8890"/>
            <wp:docPr id="42" name="图片 42" descr="SNS option1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SNS option1_2(1)"/>
                    <pic:cNvPicPr>
                      <a:picLocks noChangeAspect="1"/>
                    </pic:cNvPicPr>
                  </pic:nvPicPr>
                  <pic:blipFill>
                    <a:blip r:embed="rId35"/>
                    <a:stretch>
                      <a:fillRect/>
                    </a:stretch>
                  </pic:blipFill>
                  <pic:spPr>
                    <a:xfrm>
                      <a:off x="0" y="0"/>
                      <a:ext cx="2453640" cy="1921510"/>
                    </a:xfrm>
                    <a:prstGeom prst="rect">
                      <a:avLst/>
                    </a:prstGeom>
                  </pic:spPr>
                </pic:pic>
              </a:graphicData>
            </a:graphic>
          </wp:inline>
        </w:drawing>
      </w:r>
    </w:p>
    <w:p w14:paraId="3D92B3D8" w14:textId="77777777" w:rsidR="007E17B7" w:rsidRDefault="00B670A6">
      <w:pPr>
        <w:ind w:leftChars="100" w:left="200"/>
        <w:jc w:val="center"/>
        <w:rPr>
          <w:lang w:val="en-US" w:eastAsia="zh-CN"/>
        </w:rPr>
      </w:pPr>
      <w:r>
        <w:rPr>
          <w:rFonts w:hint="eastAsia"/>
          <w:lang w:val="en-US" w:eastAsia="zh-CN"/>
        </w:rPr>
        <w:t xml:space="preserve">Figure 15. Illustration of the geometric relation between blocker and receiver for </w:t>
      </w:r>
      <w:r>
        <w:rPr>
          <w:lang w:val="en-US" w:eastAsia="zh-CN"/>
        </w:rPr>
        <w:t>N</w:t>
      </w:r>
      <w:r>
        <w:rPr>
          <w:rFonts w:hint="eastAsia"/>
          <w:lang w:val="en-US" w:eastAsia="zh-CN"/>
        </w:rPr>
        <w:t>LOS path</w:t>
      </w:r>
      <w:r>
        <w:rPr>
          <w:lang w:val="en-US" w:eastAsia="zh-CN"/>
        </w:rPr>
        <w:t>s</w:t>
      </w:r>
      <w:r>
        <w:rPr>
          <w:rFonts w:hint="eastAsia"/>
          <w:lang w:val="en-US" w:eastAsia="zh-CN"/>
        </w:rPr>
        <w:t>.</w:t>
      </w:r>
    </w:p>
    <w:p w14:paraId="400A4899" w14:textId="77777777" w:rsidR="007E17B7" w:rsidRDefault="00B670A6">
      <w:pPr>
        <w:ind w:leftChars="100" w:left="200"/>
        <w:rPr>
          <w:lang w:val="en-US" w:eastAsia="zh-CN"/>
        </w:rPr>
      </w:pPr>
      <w:r>
        <w:rPr>
          <w:lang w:val="en-US" w:eastAsia="zh-CN"/>
        </w:rPr>
        <w:t xml:space="preserve">In TR 38.901, the blocker screen is rotated around its </w:t>
      </w:r>
      <w:proofErr w:type="spellStart"/>
      <w:r>
        <w:rPr>
          <w:lang w:val="en-US" w:eastAsia="zh-CN"/>
        </w:rPr>
        <w:t>centre</w:t>
      </w:r>
      <w:proofErr w:type="spellEnd"/>
      <w:r>
        <w:rPr>
          <w:lang w:val="en-US" w:eastAsia="zh-CN"/>
        </w:rPr>
        <w:t xml:space="preserve"> such that the arrival direction of the corresponding </w:t>
      </w:r>
      <w:r>
        <w:rPr>
          <w:rFonts w:hint="eastAsia"/>
          <w:lang w:val="en-US" w:eastAsia="zh-CN"/>
        </w:rPr>
        <w:t xml:space="preserve">cluster </w:t>
      </w:r>
      <w:r>
        <w:rPr>
          <w:lang w:val="en-US" w:eastAsia="zh-CN"/>
        </w:rPr>
        <w:t>is always perpendicular to the screen.</w:t>
      </w:r>
      <w:r>
        <w:rPr>
          <w:rFonts w:hint="eastAsia"/>
          <w:lang w:val="en-US" w:eastAsia="zh-CN"/>
        </w:rPr>
        <w:t xml:space="preserve"> However, for the large antenna array</w:t>
      </w:r>
      <w:r>
        <w:rPr>
          <w:lang w:val="en-US" w:eastAsia="zh-CN"/>
        </w:rPr>
        <w:t xml:space="preserve">, the positions of antenna elements couldn’t be seen as exactly the same, </w:t>
      </w:r>
      <w:r>
        <w:rPr>
          <w:rFonts w:hint="eastAsia"/>
          <w:lang w:val="en-US" w:eastAsia="zh-CN"/>
        </w:rPr>
        <w:t xml:space="preserve">and </w:t>
      </w:r>
      <w:r>
        <w:rPr>
          <w:lang w:val="en-US" w:eastAsia="zh-CN"/>
        </w:rPr>
        <w:t>the arrival direction of each antenna element pair may be different even in the same cluster</w:t>
      </w:r>
      <w:r>
        <w:rPr>
          <w:rFonts w:hint="eastAsia"/>
          <w:lang w:val="en-US" w:eastAsia="zh-CN"/>
        </w:rPr>
        <w:t xml:space="preserve"> especially considering the near-field propagation</w:t>
      </w:r>
      <w:r>
        <w:rPr>
          <w:lang w:val="en-US" w:eastAsia="zh-CN"/>
        </w:rPr>
        <w:t xml:space="preserve">. </w:t>
      </w:r>
      <w:r>
        <w:rPr>
          <w:rFonts w:hint="eastAsia"/>
          <w:lang w:val="en-US" w:eastAsia="zh-CN"/>
        </w:rPr>
        <w:t>Thus, the arrival direction for each antenna element pair is different, then t</w:t>
      </w:r>
      <w:r>
        <w:rPr>
          <w:lang w:val="en-US" w:eastAsia="zh-CN"/>
        </w:rPr>
        <w:t>he rotations may need change with the arrival direction of each antenna element pair.</w:t>
      </w:r>
      <w:r>
        <w:rPr>
          <w:rFonts w:hint="eastAsia"/>
          <w:lang w:val="en-US" w:eastAsia="zh-CN"/>
        </w:rPr>
        <w:t xml:space="preserve"> Following are two options to generate </w:t>
      </w:r>
      <w:r>
        <w:rPr>
          <w:lang w:val="en-US" w:eastAsia="zh-CN"/>
        </w:rPr>
        <w:t>the blocker screen</w:t>
      </w:r>
      <w:r>
        <w:rPr>
          <w:rFonts w:hint="eastAsia"/>
          <w:lang w:val="en-US" w:eastAsia="zh-CN"/>
        </w:rPr>
        <w:t xml:space="preserve"> rotations.</w:t>
      </w:r>
    </w:p>
    <w:p w14:paraId="658FFB55" w14:textId="77777777" w:rsidR="007E17B7" w:rsidRDefault="00B670A6">
      <w:pPr>
        <w:pStyle w:val="aff5"/>
        <w:numPr>
          <w:ilvl w:val="0"/>
          <w:numId w:val="16"/>
        </w:numPr>
        <w:rPr>
          <w:b/>
          <w:bCs/>
          <w:lang w:val="en-US" w:eastAsia="zh-CN"/>
        </w:rPr>
      </w:pPr>
      <w:r>
        <w:rPr>
          <w:b/>
          <w:bCs/>
          <w:lang w:val="en-US" w:eastAsia="zh-CN"/>
        </w:rPr>
        <w:t xml:space="preserve">Option </w:t>
      </w:r>
      <w:r>
        <w:rPr>
          <w:rFonts w:hint="eastAsia"/>
          <w:b/>
          <w:bCs/>
          <w:lang w:val="en-US" w:eastAsia="zh-CN"/>
        </w:rPr>
        <w:t>1</w:t>
      </w:r>
      <w:r>
        <w:rPr>
          <w:b/>
          <w:bCs/>
          <w:lang w:val="en-US" w:eastAsia="zh-CN"/>
        </w:rPr>
        <w:t>:</w:t>
      </w:r>
    </w:p>
    <w:p w14:paraId="5FA9DF57" w14:textId="77777777" w:rsidR="007E17B7" w:rsidRDefault="00B670A6">
      <w:pPr>
        <w:ind w:leftChars="300" w:left="600"/>
        <w:rPr>
          <w:lang w:val="en-US" w:eastAsia="zh-CN"/>
        </w:rPr>
      </w:pPr>
      <w:r>
        <w:rPr>
          <w:lang w:val="en-US" w:eastAsia="zh-CN"/>
        </w:rPr>
        <w:t>To ensure the arrival direction of each antenna element pair of the corresponding path is always perpendicular to the screen, different rotations are required not only</w:t>
      </w:r>
      <w:r>
        <w:rPr>
          <w:rFonts w:hint="eastAsia"/>
          <w:lang w:val="en-US" w:eastAsia="zh-CN"/>
        </w:rPr>
        <w:t xml:space="preserve"> for</w:t>
      </w:r>
      <w:r>
        <w:rPr>
          <w:lang w:val="en-US" w:eastAsia="zh-CN"/>
        </w:rPr>
        <w:t xml:space="preserve"> </w:t>
      </w:r>
      <w:r>
        <w:rPr>
          <w:rFonts w:hint="eastAsia"/>
          <w:lang w:val="en-US" w:eastAsia="zh-CN"/>
        </w:rPr>
        <w:t>each</w:t>
      </w:r>
      <w:r>
        <w:rPr>
          <w:lang w:val="en-US" w:eastAsia="zh-CN"/>
        </w:rPr>
        <w:t xml:space="preserve"> </w:t>
      </w:r>
      <w:r>
        <w:rPr>
          <w:rFonts w:hint="eastAsia"/>
          <w:lang w:val="en-US" w:eastAsia="zh-CN"/>
        </w:rPr>
        <w:t>cluster</w:t>
      </w:r>
      <w:r>
        <w:rPr>
          <w:lang w:val="en-US" w:eastAsia="zh-CN"/>
        </w:rPr>
        <w:t xml:space="preserve"> but also </w:t>
      </w:r>
      <w:r>
        <w:rPr>
          <w:rFonts w:hint="eastAsia"/>
          <w:lang w:val="en-US" w:eastAsia="zh-CN"/>
        </w:rPr>
        <w:t>for each</w:t>
      </w:r>
      <w:r>
        <w:rPr>
          <w:lang w:val="en-US" w:eastAsia="zh-CN"/>
        </w:rPr>
        <w:t xml:space="preserve"> antenna element pair, as shown in </w:t>
      </w:r>
      <w:r>
        <w:rPr>
          <w:rFonts w:hint="eastAsia"/>
          <w:lang w:val="en-US" w:eastAsia="zh-CN"/>
        </w:rPr>
        <w:t>Figure 16</w:t>
      </w:r>
      <w:r>
        <w:rPr>
          <w:lang w:val="en-US" w:eastAsia="zh-CN"/>
        </w:rPr>
        <w:t>.</w:t>
      </w:r>
    </w:p>
    <w:p w14:paraId="12EA094A" w14:textId="77777777" w:rsidR="007E17B7" w:rsidRDefault="00B670A6">
      <w:pPr>
        <w:widowControl w:val="0"/>
        <w:snapToGrid/>
        <w:spacing w:after="0"/>
        <w:ind w:leftChars="300" w:left="600" w:firstLineChars="200" w:firstLine="400"/>
        <w:jc w:val="center"/>
        <w:rPr>
          <w:kern w:val="2"/>
          <w:lang w:val="en-US" w:eastAsia="zh-CN"/>
        </w:rPr>
      </w:pPr>
      <w:r>
        <w:rPr>
          <w:noProof/>
          <w:kern w:val="2"/>
          <w:lang w:val="en-US" w:eastAsia="zh-CN"/>
        </w:rPr>
        <w:drawing>
          <wp:inline distT="0" distB="0" distL="114300" distR="114300" wp14:anchorId="25839DD3" wp14:editId="454A77E7">
            <wp:extent cx="4518660" cy="1422400"/>
            <wp:effectExtent l="0" t="0" r="2540" b="0"/>
            <wp:docPr id="32" name="图片 32" descr="SNS_option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NS_option1_3"/>
                    <pic:cNvPicPr>
                      <a:picLocks noChangeAspect="1"/>
                    </pic:cNvPicPr>
                  </pic:nvPicPr>
                  <pic:blipFill>
                    <a:blip r:embed="rId36"/>
                    <a:stretch>
                      <a:fillRect/>
                    </a:stretch>
                  </pic:blipFill>
                  <pic:spPr>
                    <a:xfrm>
                      <a:off x="0" y="0"/>
                      <a:ext cx="4518660" cy="1422400"/>
                    </a:xfrm>
                    <a:prstGeom prst="rect">
                      <a:avLst/>
                    </a:prstGeom>
                  </pic:spPr>
                </pic:pic>
              </a:graphicData>
            </a:graphic>
          </wp:inline>
        </w:drawing>
      </w:r>
    </w:p>
    <w:p w14:paraId="377318F3" w14:textId="77777777" w:rsidR="007E17B7" w:rsidRDefault="00B670A6">
      <w:pPr>
        <w:ind w:leftChars="100" w:left="200"/>
        <w:jc w:val="center"/>
        <w:rPr>
          <w:lang w:val="en-US" w:eastAsia="zh-CN"/>
        </w:rPr>
      </w:pPr>
      <w:r>
        <w:rPr>
          <w:rFonts w:hint="eastAsia"/>
          <w:lang w:val="en-US" w:eastAsia="zh-CN"/>
        </w:rPr>
        <w:t>Figure 16. Rotation of the blocker changes with the element pair.</w:t>
      </w:r>
    </w:p>
    <w:p w14:paraId="5590FD8A" w14:textId="77777777" w:rsidR="007E17B7" w:rsidRDefault="00B670A6">
      <w:pPr>
        <w:pStyle w:val="aff5"/>
        <w:numPr>
          <w:ilvl w:val="0"/>
          <w:numId w:val="16"/>
        </w:numPr>
        <w:rPr>
          <w:b/>
          <w:bCs/>
          <w:lang w:val="en-US" w:eastAsia="zh-CN"/>
        </w:rPr>
      </w:pPr>
      <w:r>
        <w:rPr>
          <w:b/>
          <w:bCs/>
          <w:lang w:val="en-US" w:eastAsia="zh-CN"/>
        </w:rPr>
        <w:t xml:space="preserve">Option </w:t>
      </w:r>
      <w:r>
        <w:rPr>
          <w:rFonts w:hint="eastAsia"/>
          <w:b/>
          <w:bCs/>
          <w:lang w:val="en-US" w:eastAsia="zh-CN"/>
        </w:rPr>
        <w:t>2</w:t>
      </w:r>
      <w:r>
        <w:rPr>
          <w:b/>
          <w:bCs/>
          <w:lang w:val="en-US" w:eastAsia="zh-CN"/>
        </w:rPr>
        <w:t>:</w:t>
      </w:r>
    </w:p>
    <w:p w14:paraId="365B7A1D" w14:textId="77777777" w:rsidR="007E17B7" w:rsidRDefault="00B670A6">
      <w:pPr>
        <w:ind w:leftChars="300" w:left="600"/>
        <w:rPr>
          <w:lang w:val="en-US" w:eastAsia="zh-CN"/>
        </w:rPr>
      </w:pPr>
      <w:r>
        <w:rPr>
          <w:lang w:val="en-US" w:eastAsia="zh-CN"/>
        </w:rPr>
        <w:lastRenderedPageBreak/>
        <w:t>To simplify the model, a reference antenna element pair</w:t>
      </w:r>
      <w:r>
        <w:rPr>
          <w:rFonts w:hint="eastAsia"/>
          <w:lang w:val="en-US" w:eastAsia="zh-CN"/>
        </w:rPr>
        <w:t xml:space="preserve"> can be firstly determined</w:t>
      </w:r>
      <w:r>
        <w:rPr>
          <w:lang w:val="en-US" w:eastAsia="zh-CN"/>
        </w:rPr>
        <w:t>.</w:t>
      </w:r>
      <w:r>
        <w:rPr>
          <w:rFonts w:hint="eastAsia"/>
          <w:lang w:val="en-US" w:eastAsia="zh-CN"/>
        </w:rPr>
        <w:t xml:space="preserve"> For </w:t>
      </w:r>
      <w:r>
        <w:rPr>
          <w:lang w:val="en-US" w:eastAsia="zh-CN"/>
        </w:rPr>
        <w:t>example,</w:t>
      </w:r>
      <w:r>
        <w:rPr>
          <w:rFonts w:hint="eastAsia"/>
          <w:lang w:val="en-US" w:eastAsia="zh-CN"/>
        </w:rPr>
        <w:t xml:space="preserve"> a</w:t>
      </w:r>
      <w:r>
        <w:rPr>
          <w:lang w:val="en-US" w:eastAsia="zh-CN"/>
        </w:rPr>
        <w:t xml:space="preserve">s shown in </w:t>
      </w:r>
      <w:r>
        <w:rPr>
          <w:rFonts w:hint="eastAsia"/>
          <w:lang w:val="en-US" w:eastAsia="zh-CN"/>
        </w:rPr>
        <w:t>Figure 17</w:t>
      </w:r>
      <w:r>
        <w:rPr>
          <w:lang w:val="en-US" w:eastAsia="zh-CN"/>
        </w:rPr>
        <w:t xml:space="preserve">, the red dots </w:t>
      </w:r>
      <w:r>
        <w:rPr>
          <w:rFonts w:hint="eastAsia"/>
          <w:lang w:val="en-US" w:eastAsia="zh-CN"/>
        </w:rPr>
        <w:t>can be chosen as</w:t>
      </w:r>
      <w:r>
        <w:rPr>
          <w:lang w:val="en-US" w:eastAsia="zh-CN"/>
        </w:rPr>
        <w:t xml:space="preserve"> reference element pair. For the reference antenna element pair, blocker screen is rotated around its </w:t>
      </w:r>
      <w:proofErr w:type="spellStart"/>
      <w:r>
        <w:rPr>
          <w:lang w:val="en-US" w:eastAsia="zh-CN"/>
        </w:rPr>
        <w:t>centre</w:t>
      </w:r>
      <w:proofErr w:type="spellEnd"/>
      <w:r>
        <w:rPr>
          <w:lang w:val="en-US" w:eastAsia="zh-CN"/>
        </w:rPr>
        <w:t xml:space="preserve"> such that the arrival direction of the corresponding path is always perpendicular to the screen. </w:t>
      </w:r>
      <w:r>
        <w:rPr>
          <w:rFonts w:hint="eastAsia"/>
          <w:lang w:val="en-US" w:eastAsia="zh-CN"/>
        </w:rPr>
        <w:t>Then, t</w:t>
      </w:r>
      <w:r>
        <w:rPr>
          <w:lang w:val="en-US" w:eastAsia="zh-CN"/>
        </w:rPr>
        <w:t xml:space="preserve">he blockage conditions of other element pairs can be </w:t>
      </w:r>
      <w:r>
        <w:rPr>
          <w:rFonts w:hint="eastAsia"/>
          <w:lang w:val="en-US" w:eastAsia="zh-CN"/>
        </w:rPr>
        <w:t xml:space="preserve">directly </w:t>
      </w:r>
      <w:r>
        <w:rPr>
          <w:lang w:val="en-US" w:eastAsia="zh-CN"/>
        </w:rPr>
        <w:t xml:space="preserve">determined </w:t>
      </w:r>
      <w:r>
        <w:rPr>
          <w:rFonts w:hint="eastAsia"/>
          <w:lang w:val="en-US" w:eastAsia="zh-CN"/>
        </w:rPr>
        <w:t>under</w:t>
      </w:r>
      <w:r>
        <w:rPr>
          <w:lang w:val="en-US" w:eastAsia="zh-CN"/>
        </w:rPr>
        <w:t xml:space="preserve"> the </w:t>
      </w:r>
      <w:r>
        <w:rPr>
          <w:rFonts w:hint="eastAsia"/>
          <w:lang w:val="en-US" w:eastAsia="zh-CN"/>
        </w:rPr>
        <w:t xml:space="preserve">same blocker </w:t>
      </w:r>
      <w:r>
        <w:rPr>
          <w:lang w:val="en-US" w:eastAsia="zh-CN"/>
        </w:rPr>
        <w:t xml:space="preserve">rotations of reference element pair. </w:t>
      </w:r>
    </w:p>
    <w:p w14:paraId="6E688259" w14:textId="77777777" w:rsidR="007E17B7" w:rsidRDefault="00B670A6">
      <w:pPr>
        <w:widowControl w:val="0"/>
        <w:snapToGrid/>
        <w:spacing w:after="0"/>
        <w:ind w:leftChars="100" w:left="200" w:firstLineChars="200" w:firstLine="400"/>
        <w:jc w:val="center"/>
        <w:rPr>
          <w:kern w:val="2"/>
          <w:lang w:val="en-US" w:eastAsia="zh-CN"/>
        </w:rPr>
      </w:pPr>
      <w:r>
        <w:rPr>
          <w:noProof/>
          <w:kern w:val="2"/>
          <w:lang w:val="en-US" w:eastAsia="zh-CN"/>
        </w:rPr>
        <w:drawing>
          <wp:inline distT="0" distB="0" distL="114300" distR="114300" wp14:anchorId="54E6A0FF" wp14:editId="2EBB4CCD">
            <wp:extent cx="4850130" cy="1449070"/>
            <wp:effectExtent l="0" t="0" r="1270" b="11430"/>
            <wp:docPr id="11" name="图片 11" descr="SNS_option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SNS_option1_4"/>
                    <pic:cNvPicPr>
                      <a:picLocks noChangeAspect="1"/>
                    </pic:cNvPicPr>
                  </pic:nvPicPr>
                  <pic:blipFill>
                    <a:blip r:embed="rId37"/>
                    <a:stretch>
                      <a:fillRect/>
                    </a:stretch>
                  </pic:blipFill>
                  <pic:spPr>
                    <a:xfrm>
                      <a:off x="0" y="0"/>
                      <a:ext cx="4850130" cy="1449070"/>
                    </a:xfrm>
                    <a:prstGeom prst="rect">
                      <a:avLst/>
                    </a:prstGeom>
                  </pic:spPr>
                </pic:pic>
              </a:graphicData>
            </a:graphic>
          </wp:inline>
        </w:drawing>
      </w:r>
    </w:p>
    <w:p w14:paraId="3A5D8C0A" w14:textId="77777777" w:rsidR="007E17B7" w:rsidRDefault="00B670A6">
      <w:pPr>
        <w:ind w:leftChars="100" w:left="200"/>
        <w:jc w:val="center"/>
        <w:rPr>
          <w:lang w:val="en-US" w:eastAsia="zh-CN"/>
        </w:rPr>
      </w:pPr>
      <w:r>
        <w:rPr>
          <w:rFonts w:hint="eastAsia"/>
          <w:lang w:val="en-US" w:eastAsia="zh-CN"/>
        </w:rPr>
        <w:t>Figure 17. Rotation of the blocker is determine</w:t>
      </w:r>
      <w:r>
        <w:rPr>
          <w:lang w:val="en-US" w:eastAsia="zh-CN"/>
        </w:rPr>
        <w:t>d</w:t>
      </w:r>
      <w:r>
        <w:rPr>
          <w:rFonts w:hint="eastAsia"/>
          <w:lang w:val="en-US" w:eastAsia="zh-CN"/>
        </w:rPr>
        <w:t xml:space="preserve"> according to reference element pair.</w:t>
      </w:r>
    </w:p>
    <w:p w14:paraId="31D23147" w14:textId="77777777" w:rsidR="007E17B7" w:rsidRDefault="00B670A6">
      <w:pPr>
        <w:ind w:leftChars="100" w:left="200"/>
        <w:rPr>
          <w:lang w:val="en-US" w:eastAsia="zh-CN"/>
        </w:rPr>
      </w:pPr>
      <w:r>
        <w:rPr>
          <w:rFonts w:hint="eastAsia"/>
          <w:lang w:val="en-US" w:eastAsia="zh-CN"/>
        </w:rPr>
        <w:t>Same as the determine rules used in blockage model B, i</w:t>
      </w:r>
      <w:r>
        <w:rPr>
          <w:lang w:val="en-US" w:eastAsia="zh-CN"/>
        </w:rPr>
        <w:t>f the sub-path intersects the screen in both top and side view, the cluster</w:t>
      </w:r>
      <w:r>
        <w:rPr>
          <w:rFonts w:hint="eastAsia"/>
          <w:lang w:val="en-US" w:eastAsia="zh-CN"/>
        </w:rPr>
        <w:t xml:space="preserve"> of the element pair</w:t>
      </w:r>
      <w:r>
        <w:rPr>
          <w:lang w:val="en-US" w:eastAsia="zh-CN"/>
        </w:rPr>
        <w:t xml:space="preserve"> </w:t>
      </w:r>
      <w:r>
        <w:rPr>
          <w:rFonts w:hint="eastAsia"/>
          <w:lang w:val="en-US" w:eastAsia="zh-CN"/>
        </w:rPr>
        <w:t>can be determined as</w:t>
      </w:r>
      <w:r>
        <w:rPr>
          <w:lang w:val="en-US" w:eastAsia="zh-CN"/>
        </w:rPr>
        <w:t xml:space="preserve"> blocked by the screen</w:t>
      </w:r>
      <w:r>
        <w:rPr>
          <w:rFonts w:hint="eastAsia"/>
          <w:lang w:val="en-US" w:eastAsia="zh-CN"/>
        </w:rPr>
        <w:t>, while</w:t>
      </w:r>
      <w:r>
        <w:rPr>
          <w:lang w:val="en-US" w:eastAsia="zh-CN"/>
        </w:rPr>
        <w:t xml:space="preserve"> if the sub-path does not intersect the screen in side view or top view or both views, the cluster</w:t>
      </w:r>
      <w:r>
        <w:rPr>
          <w:rFonts w:hint="eastAsia"/>
          <w:lang w:val="en-US" w:eastAsia="zh-CN"/>
        </w:rPr>
        <w:t xml:space="preserve"> of the element pair</w:t>
      </w:r>
      <w:r>
        <w:rPr>
          <w:lang w:val="en-US" w:eastAsia="zh-CN"/>
        </w:rPr>
        <w:t xml:space="preserve"> </w:t>
      </w:r>
      <w:r>
        <w:rPr>
          <w:rFonts w:hint="eastAsia"/>
          <w:lang w:val="en-US" w:eastAsia="zh-CN"/>
        </w:rPr>
        <w:t>can be determined as</w:t>
      </w:r>
      <w:r>
        <w:rPr>
          <w:lang w:val="en-US" w:eastAsia="zh-CN"/>
        </w:rPr>
        <w:t xml:space="preserve"> not blocked by the screen.</w:t>
      </w:r>
    </w:p>
    <w:p w14:paraId="67B93BDE" w14:textId="77777777" w:rsidR="007E17B7" w:rsidRDefault="00B670A6">
      <w:pPr>
        <w:ind w:leftChars="100" w:left="200"/>
        <w:rPr>
          <w:lang w:val="en-US" w:eastAsia="zh-CN"/>
        </w:rPr>
      </w:pPr>
      <w:r>
        <w:rPr>
          <w:rFonts w:hint="eastAsia"/>
          <w:lang w:val="en-US" w:eastAsia="zh-CN"/>
        </w:rPr>
        <w:t xml:space="preserve">Besides, considering that the power of diffraction ray can be ignored as illustrated above, </w:t>
      </w:r>
      <w:r>
        <w:rPr>
          <w:rFonts w:hint="eastAsia"/>
          <w:kern w:val="2"/>
          <w:lang w:val="en-US" w:eastAsia="zh-CN"/>
        </w:rPr>
        <w:t xml:space="preserve">the cluster power </w:t>
      </w:r>
      <m:oMath>
        <m:sSub>
          <m:sSubPr>
            <m:ctrlPr>
              <w:rPr>
                <w:rFonts w:ascii="Cambria Math" w:hAnsi="Cambria Math" w:hint="eastAsia"/>
                <w:i/>
                <w:iCs/>
                <w:kern w:val="2"/>
                <w:lang w:val="en-US" w:eastAsia="zh-CN"/>
              </w:rPr>
            </m:ctrlPr>
          </m:sSubPr>
          <m:e>
            <m:r>
              <w:rPr>
                <w:rFonts w:ascii="Cambria Math" w:hAnsi="Cambria Math"/>
                <w:kern w:val="2"/>
                <w:lang w:val="en-US" w:eastAsia="zh-CN"/>
              </w:rPr>
              <m:t>P</m:t>
            </m:r>
          </m:e>
          <m:sub>
            <m:r>
              <w:rPr>
                <w:rFonts w:ascii="Cambria Math" w:hAnsi="Cambria Math"/>
                <w:kern w:val="2"/>
                <w:lang w:val="en-US" w:eastAsia="zh-CN"/>
              </w:rPr>
              <m:t>n,u,s</m:t>
            </m:r>
          </m:sub>
        </m:sSub>
      </m:oMath>
      <w:r>
        <w:rPr>
          <w:rFonts w:hint="eastAsia"/>
          <w:kern w:val="2"/>
          <w:lang w:val="en-US" w:eastAsia="zh-CN"/>
        </w:rPr>
        <w:t xml:space="preserve"> between element pair u-s </w:t>
      </w:r>
      <w:r>
        <w:rPr>
          <w:rFonts w:hint="eastAsia"/>
          <w:lang w:val="en-US" w:eastAsia="zh-CN"/>
        </w:rPr>
        <w:t>t</w:t>
      </w:r>
      <w:r>
        <w:rPr>
          <w:lang w:val="en-US" w:eastAsia="zh-CN"/>
        </w:rPr>
        <w:t>o model the power change caused by blockage</w:t>
      </w:r>
      <w:r>
        <w:rPr>
          <w:rFonts w:hint="eastAsia"/>
          <w:kern w:val="2"/>
          <w:lang w:val="en-US" w:eastAsia="zh-CN"/>
        </w:rPr>
        <w:t xml:space="preserve"> is given by:</w:t>
      </w:r>
    </w:p>
    <w:p w14:paraId="00C113A4" w14:textId="77777777" w:rsidR="007E17B7" w:rsidRDefault="00680276">
      <w:pPr>
        <w:ind w:leftChars="100" w:left="200"/>
        <w:jc w:val="right"/>
        <w:rPr>
          <w:rFonts w:hAnsi="Cambria Math"/>
          <w:lang w:val="en-US" w:eastAsia="zh-CN"/>
        </w:rPr>
      </w:pPr>
      <m:oMath>
        <m:sSub>
          <m:sSubPr>
            <m:ctrlPr>
              <w:rPr>
                <w:rFonts w:ascii="Cambria Math" w:hAnsi="Cambria Math"/>
                <w:i/>
                <w:lang w:val="en-US"/>
              </w:rPr>
            </m:ctrlPr>
          </m:sSubPr>
          <m:e>
            <m:r>
              <w:rPr>
                <w:rFonts w:ascii="Cambria Math" w:hAnsi="Cambria Math"/>
                <w:lang w:val="en-US" w:eastAsia="zh-CN"/>
              </w:rPr>
              <m:t>P</m:t>
            </m:r>
          </m:e>
          <m:sub>
            <m:r>
              <w:rPr>
                <w:rFonts w:ascii="Cambria Math" w:hAnsi="Cambria Math"/>
                <w:lang w:val="en-US" w:eastAsia="zh-CN"/>
              </w:rPr>
              <m:t>n,u,s</m:t>
            </m:r>
          </m:sub>
        </m:sSub>
        <m:r>
          <w:rPr>
            <w:rFonts w:ascii="Cambria Math" w:hAnsi="Cambria Math"/>
            <w:lang w:val="en-US" w:eastAsia="zh-CN"/>
          </w:rPr>
          <m:t>=</m:t>
        </m:r>
        <m:d>
          <m:dPr>
            <m:begChr m:val="{"/>
            <m:endChr m:val=""/>
            <m:ctrlPr>
              <w:rPr>
                <w:rFonts w:ascii="Cambria Math" w:hAnsi="Cambria Math"/>
                <w:i/>
                <w:lang w:val="en-US" w:eastAsia="zh-CN"/>
              </w:rPr>
            </m:ctrlPr>
          </m:dPr>
          <m:e>
            <m:eqArr>
              <m:eqArrPr>
                <m:ctrlPr>
                  <w:rPr>
                    <w:rFonts w:ascii="Cambria Math" w:hAnsi="Cambria Math"/>
                    <w:i/>
                    <w:lang w:val="en-US" w:eastAsia="zh-CN"/>
                  </w:rPr>
                </m:ctrlPr>
              </m:eqArrPr>
              <m:e>
                <m:sSub>
                  <m:sSubPr>
                    <m:ctrlPr>
                      <w:rPr>
                        <w:rFonts w:ascii="Cambria Math" w:hAnsi="Cambria Math"/>
                        <w:i/>
                        <w:lang w:val="en-US"/>
                      </w:rPr>
                    </m:ctrlPr>
                  </m:sSubPr>
                  <m:e>
                    <m:r>
                      <w:rPr>
                        <w:rFonts w:ascii="Cambria Math" w:hAnsi="Cambria Math"/>
                        <w:lang w:val="en-US" w:eastAsia="zh-CN"/>
                      </w:rPr>
                      <m:t>P</m:t>
                    </m:r>
                  </m:e>
                  <m:sub>
                    <m:r>
                      <w:rPr>
                        <w:rFonts w:ascii="Cambria Math" w:hAnsi="Cambria Math"/>
                        <w:lang w:val="en-US" w:eastAsia="zh-CN"/>
                      </w:rPr>
                      <m:t>n</m:t>
                    </m:r>
                  </m:sub>
                </m:sSub>
                <m:r>
                  <w:rPr>
                    <w:rFonts w:ascii="Cambria Math" w:hAnsi="Cambria Math"/>
                    <w:lang w:val="en-US" w:eastAsia="zh-CN"/>
                  </w:rPr>
                  <m:t>,      for the sub-path does not intersect any screen</m:t>
                </m:r>
              </m:e>
              <m:e>
                <m:r>
                  <w:rPr>
                    <w:rFonts w:ascii="Cambria Math" w:hAnsi="Cambria Math"/>
                    <w:lang w:val="en-US" w:eastAsia="zh-CN"/>
                  </w:rPr>
                  <m:t xml:space="preserve">0,        for the sub-path intersects the screen                 </m:t>
                </m:r>
              </m:e>
            </m:eqArr>
          </m:e>
        </m:d>
      </m:oMath>
      <w:r w:rsidR="00B670A6">
        <w:rPr>
          <w:rFonts w:hAnsi="Cambria Math" w:hint="eastAsia"/>
          <w:lang w:val="en-US" w:eastAsia="zh-CN"/>
        </w:rPr>
        <w:t xml:space="preserve">                             </w:t>
      </w:r>
      <w:r w:rsidR="00B670A6">
        <w:rPr>
          <w:rFonts w:hint="eastAsia"/>
          <w:lang w:val="en-US" w:eastAsia="zh-CN"/>
        </w:rPr>
        <w:t>(3.1)</w:t>
      </w:r>
    </w:p>
    <w:p w14:paraId="37843C47" w14:textId="77777777" w:rsidR="007E17B7" w:rsidRDefault="00B670A6">
      <w:pPr>
        <w:ind w:leftChars="100" w:left="200"/>
        <w:rPr>
          <w:lang w:val="en-US" w:eastAsia="zh-CN"/>
        </w:rPr>
      </w:pPr>
      <w:r>
        <w:rPr>
          <w:rFonts w:hint="eastAsia"/>
          <w:lang w:val="en-US" w:eastAsia="zh-CN"/>
        </w:rPr>
        <w:t>which represents that i</w:t>
      </w:r>
      <w:r>
        <w:rPr>
          <w:lang w:val="en-US" w:eastAsia="zh-CN"/>
        </w:rPr>
        <w:t>f the sub-path intersects the screen</w:t>
      </w:r>
      <w:r>
        <w:rPr>
          <w:rFonts w:hint="eastAsia"/>
          <w:lang w:val="en-US" w:eastAsia="zh-CN"/>
        </w:rPr>
        <w:t xml:space="preserve"> in both top and side view, the cluster power </w:t>
      </w:r>
      <m:oMath>
        <m:sSub>
          <m:sSubPr>
            <m:ctrlPr>
              <w:rPr>
                <w:rFonts w:ascii="Cambria Math" w:hAnsi="Cambria Math" w:hint="eastAsia"/>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n,u,s</m:t>
            </m:r>
          </m:sub>
        </m:sSub>
      </m:oMath>
      <w:r>
        <w:rPr>
          <w:rFonts w:hint="eastAsia"/>
          <w:lang w:val="en-US" w:eastAsia="zh-CN"/>
        </w:rPr>
        <w:t xml:space="preserve"> between element pair u-s is zero, and i</w:t>
      </w:r>
      <w:r>
        <w:rPr>
          <w:lang w:val="en-US" w:eastAsia="zh-CN"/>
        </w:rPr>
        <w:t>f the sub-path does not intersect the screen (</w:t>
      </w:r>
      <w:r>
        <w:rPr>
          <w:rFonts w:hint="eastAsia"/>
          <w:lang w:val="en-US" w:eastAsia="zh-CN"/>
        </w:rPr>
        <w:t xml:space="preserve">in side view or top view or both view), the cluster power </w:t>
      </w:r>
      <m:oMath>
        <m:sSub>
          <m:sSubPr>
            <m:ctrlPr>
              <w:rPr>
                <w:rFonts w:ascii="Cambria Math" w:hAnsi="Cambria Math" w:hint="eastAsia"/>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n,u,s</m:t>
            </m:r>
          </m:sub>
        </m:sSub>
      </m:oMath>
      <w:r>
        <w:rPr>
          <w:rFonts w:hint="eastAsia"/>
          <w:lang w:val="en-US" w:eastAsia="zh-CN"/>
        </w:rPr>
        <w:t xml:space="preserve"> between element pair u-s remains unchanged.</w:t>
      </w:r>
    </w:p>
    <w:p w14:paraId="18044BBE" w14:textId="77777777" w:rsidR="007E17B7" w:rsidRDefault="00B670A6">
      <w:pPr>
        <w:ind w:leftChars="100" w:left="200"/>
        <w:rPr>
          <w:lang w:val="en-US" w:eastAsia="zh-CN"/>
        </w:rPr>
      </w:pPr>
      <w:r>
        <w:rPr>
          <w:rFonts w:hint="eastAsia"/>
          <w:lang w:val="en-US" w:eastAsia="zh-CN"/>
        </w:rPr>
        <w:t>In such, the blockage conditions of proposed methods based on the existing blockage model B of TR 38.901 are determined according to the geometric relation among deterministic location of blockers, receive antenna elements and transmit antenna elements, which can guarantee the correlation between clusters and between elements simultaneously.</w:t>
      </w:r>
    </w:p>
    <w:p w14:paraId="77DA7AA2" w14:textId="77777777" w:rsidR="007E17B7" w:rsidRDefault="00B670A6">
      <w:pPr>
        <w:ind w:leftChars="100" w:left="200"/>
        <w:rPr>
          <w:lang w:val="en-US" w:eastAsia="zh-CN"/>
        </w:rPr>
      </w:pPr>
      <w:r>
        <w:rPr>
          <w:rFonts w:hint="eastAsia"/>
          <w:lang w:val="en-US" w:eastAsia="zh-CN"/>
        </w:rPr>
        <w:t xml:space="preserve">The following updated diagram in Figure 18 is provided to show the step-wise </w:t>
      </w:r>
      <w:r>
        <w:rPr>
          <w:lang w:val="en-US" w:eastAsia="zh-CN"/>
        </w:rPr>
        <w:t>procedure:</w:t>
      </w:r>
    </w:p>
    <w:p w14:paraId="139F850D" w14:textId="77777777" w:rsidR="007E17B7" w:rsidRDefault="00B670A6">
      <w:pPr>
        <w:ind w:leftChars="100" w:left="200"/>
        <w:jc w:val="center"/>
        <w:rPr>
          <w:lang w:eastAsia="zh-CN"/>
        </w:rPr>
      </w:pPr>
      <w:r>
        <w:rPr>
          <w:rFonts w:hint="eastAsia"/>
          <w:noProof/>
          <w:lang w:eastAsia="zh-CN"/>
        </w:rPr>
        <w:drawing>
          <wp:inline distT="0" distB="0" distL="114300" distR="114300" wp14:anchorId="627E191B" wp14:editId="1A960956">
            <wp:extent cx="4649470" cy="2211070"/>
            <wp:effectExtent l="0" t="0" r="11430" b="11430"/>
            <wp:docPr id="12" name="图片 12"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SNS_flow"/>
                    <pic:cNvPicPr>
                      <a:picLocks noChangeAspect="1"/>
                    </pic:cNvPicPr>
                  </pic:nvPicPr>
                  <pic:blipFill>
                    <a:blip r:embed="rId38"/>
                    <a:stretch>
                      <a:fillRect/>
                    </a:stretch>
                  </pic:blipFill>
                  <pic:spPr>
                    <a:xfrm>
                      <a:off x="0" y="0"/>
                      <a:ext cx="4649470" cy="2211070"/>
                    </a:xfrm>
                    <a:prstGeom prst="rect">
                      <a:avLst/>
                    </a:prstGeom>
                  </pic:spPr>
                </pic:pic>
              </a:graphicData>
            </a:graphic>
          </wp:inline>
        </w:drawing>
      </w:r>
    </w:p>
    <w:p w14:paraId="69C00249" w14:textId="77777777" w:rsidR="007E17B7" w:rsidRDefault="00B670A6">
      <w:pPr>
        <w:spacing w:before="120"/>
        <w:ind w:leftChars="100" w:left="200"/>
        <w:jc w:val="center"/>
        <w:rPr>
          <w:lang w:val="en-US" w:eastAsia="zh-CN"/>
        </w:rPr>
      </w:pPr>
      <w:r>
        <w:rPr>
          <w:rFonts w:hint="eastAsia"/>
          <w:lang w:val="en-US" w:eastAsia="zh-CN"/>
        </w:rPr>
        <w:t>Figure 18. Channel coefficient generation procedure.</w:t>
      </w:r>
    </w:p>
    <w:p w14:paraId="06249E10" w14:textId="77777777" w:rsidR="007E17B7" w:rsidRDefault="007E17B7">
      <w:pPr>
        <w:rPr>
          <w:lang w:val="en-US" w:eastAsia="zh-CN"/>
        </w:rPr>
      </w:pPr>
    </w:p>
    <w:p w14:paraId="45D082BC" w14:textId="77777777" w:rsidR="007E17B7" w:rsidRDefault="00B670A6">
      <w:pPr>
        <w:spacing w:before="120"/>
        <w:rPr>
          <w:i/>
          <w:iCs/>
          <w:lang w:val="en-US" w:eastAsia="zh-CN"/>
        </w:rPr>
      </w:pPr>
      <w:r>
        <w:rPr>
          <w:rFonts w:hint="eastAsia"/>
          <w:b/>
          <w:bCs/>
          <w:i/>
          <w:iCs/>
          <w:lang w:val="en-US" w:eastAsia="zh-CN"/>
        </w:rPr>
        <w:t>Proposal 13:</w:t>
      </w:r>
      <w:r>
        <w:rPr>
          <w:rFonts w:hint="eastAsia"/>
          <w:i/>
          <w:iCs/>
          <w:lang w:val="en-US" w:eastAsia="zh-CN"/>
        </w:rPr>
        <w:t xml:space="preserve"> The blockage model B in TR 38.901</w:t>
      </w:r>
      <w:r>
        <w:rPr>
          <w:i/>
          <w:iCs/>
          <w:lang w:val="en-US" w:eastAsia="zh-CN"/>
        </w:rPr>
        <w:t xml:space="preserve"> </w:t>
      </w:r>
      <w:r>
        <w:rPr>
          <w:rFonts w:hint="eastAsia"/>
          <w:i/>
          <w:iCs/>
          <w:lang w:val="en-US" w:eastAsia="zh-CN"/>
        </w:rPr>
        <w:t xml:space="preserve">can be reused to establish the spatial </w:t>
      </w:r>
      <w:r>
        <w:rPr>
          <w:i/>
          <w:iCs/>
          <w:lang w:val="en-US" w:eastAsia="zh-CN"/>
        </w:rPr>
        <w:t>non-stationary</w:t>
      </w:r>
      <w:r>
        <w:rPr>
          <w:rFonts w:hint="eastAsia"/>
          <w:i/>
          <w:iCs/>
          <w:lang w:val="en-US" w:eastAsia="zh-CN"/>
        </w:rPr>
        <w:t xml:space="preserve"> model with the following step-wise channel coefficient generation procedure.</w:t>
      </w:r>
    </w:p>
    <w:p w14:paraId="6B34459A" w14:textId="77777777" w:rsidR="007E17B7" w:rsidRDefault="00B670A6">
      <w:pPr>
        <w:jc w:val="center"/>
        <w:rPr>
          <w:lang w:val="en-US" w:eastAsia="zh-CN"/>
        </w:rPr>
      </w:pPr>
      <w:r>
        <w:rPr>
          <w:rFonts w:hint="eastAsia"/>
          <w:noProof/>
          <w:lang w:eastAsia="zh-CN"/>
        </w:rPr>
        <w:lastRenderedPageBreak/>
        <w:drawing>
          <wp:inline distT="0" distB="0" distL="114300" distR="114300" wp14:anchorId="08F0EAA2" wp14:editId="1D65F9C8">
            <wp:extent cx="4749800" cy="2258695"/>
            <wp:effectExtent l="0" t="0" r="0" b="1905"/>
            <wp:docPr id="3" name="图片 3"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NS_flow"/>
                    <pic:cNvPicPr>
                      <a:picLocks noChangeAspect="1"/>
                    </pic:cNvPicPr>
                  </pic:nvPicPr>
                  <pic:blipFill>
                    <a:blip r:embed="rId38"/>
                    <a:stretch>
                      <a:fillRect/>
                    </a:stretch>
                  </pic:blipFill>
                  <pic:spPr>
                    <a:xfrm>
                      <a:off x="0" y="0"/>
                      <a:ext cx="4749800" cy="2258695"/>
                    </a:xfrm>
                    <a:prstGeom prst="rect">
                      <a:avLst/>
                    </a:prstGeom>
                  </pic:spPr>
                </pic:pic>
              </a:graphicData>
            </a:graphic>
          </wp:inline>
        </w:drawing>
      </w:r>
    </w:p>
    <w:p w14:paraId="4F5F26F2" w14:textId="77777777" w:rsidR="007E17B7" w:rsidRDefault="00B670A6">
      <w:pPr>
        <w:pStyle w:val="1"/>
        <w:numPr>
          <w:ilvl w:val="255"/>
          <w:numId w:val="0"/>
        </w:numPr>
        <w:pBdr>
          <w:top w:val="single" w:sz="12" w:space="0" w:color="auto"/>
        </w:pBdr>
        <w:rPr>
          <w:lang w:val="en-US" w:eastAsia="zh-CN"/>
        </w:rPr>
      </w:pPr>
      <w:r>
        <w:rPr>
          <w:lang w:val="en-US" w:eastAsia="zh-CN"/>
        </w:rPr>
        <w:t>4   Conclusion</w:t>
      </w:r>
    </w:p>
    <w:p w14:paraId="1065F173" w14:textId="77777777" w:rsidR="007E17B7" w:rsidRDefault="00B670A6">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the c</w:t>
      </w:r>
      <w:proofErr w:type="spellStart"/>
      <w:r>
        <w:rPr>
          <w:rFonts w:hint="eastAsia"/>
          <w:lang w:eastAsia="zh-CN"/>
        </w:rPr>
        <w:t>hannel</w:t>
      </w:r>
      <w:proofErr w:type="spellEnd"/>
      <w:r>
        <w:rPr>
          <w:rFonts w:hint="eastAsia"/>
          <w:lang w:eastAsia="zh-CN"/>
        </w:rPr>
        <w:t xml:space="preserve"> model adaptation/extension of TR38.901 </w:t>
      </w:r>
      <w:r>
        <w:rPr>
          <w:rFonts w:hint="eastAsia"/>
          <w:lang w:val="en-US" w:eastAsia="zh-CN"/>
        </w:rPr>
        <w:t xml:space="preserve">at least </w:t>
      </w:r>
      <w:r>
        <w:rPr>
          <w:rFonts w:hint="eastAsia"/>
          <w:lang w:eastAsia="zh-CN"/>
        </w:rPr>
        <w:t>for 7-24GHz</w:t>
      </w:r>
      <w:r>
        <w:rPr>
          <w:rFonts w:hint="eastAsia"/>
          <w:lang w:val="en-US" w:eastAsia="zh-CN"/>
        </w:rPr>
        <w:t>.</w:t>
      </w:r>
    </w:p>
    <w:p w14:paraId="31EC92F5" w14:textId="77777777" w:rsidR="007E17B7" w:rsidRDefault="00B670A6">
      <w:pPr>
        <w:rPr>
          <w:lang w:val="en-US" w:eastAsia="zh-CN"/>
        </w:rPr>
      </w:pPr>
      <w:r>
        <w:rPr>
          <w:rFonts w:hint="eastAsia"/>
          <w:b/>
          <w:bCs/>
          <w:i/>
          <w:iCs/>
          <w:lang w:val="en-US" w:eastAsia="zh-CN"/>
        </w:rPr>
        <w:t>Observation 1</w:t>
      </w:r>
      <w:r>
        <w:rPr>
          <w:rFonts w:hint="eastAsia"/>
          <w:lang w:val="en-US" w:eastAsia="zh-CN"/>
        </w:rPr>
        <w:t xml:space="preserve">: </w:t>
      </w:r>
      <w:r>
        <w:rPr>
          <w:rFonts w:hint="eastAsia"/>
          <w:i/>
          <w:iCs/>
          <w:lang w:val="en-US" w:eastAsia="zh-CN"/>
        </w:rPr>
        <w:t>The trade-off of modeling complexity, modeling accuracy and standard impact should be considered when studying the near-field channel modeling</w:t>
      </w:r>
      <w:r>
        <w:rPr>
          <w:rFonts w:hint="eastAsia"/>
          <w:lang w:val="en-US" w:eastAsia="zh-CN"/>
        </w:rPr>
        <w:t>.</w:t>
      </w:r>
    </w:p>
    <w:p w14:paraId="5BCE9419" w14:textId="77777777" w:rsidR="007E17B7" w:rsidRDefault="00B670A6">
      <w:pPr>
        <w:rPr>
          <w:b/>
          <w:bCs/>
          <w:i/>
          <w:iCs/>
          <w:lang w:val="en-US" w:eastAsia="zh-CN"/>
        </w:rPr>
      </w:pPr>
      <w:r>
        <w:rPr>
          <w:rFonts w:hint="eastAsia"/>
          <w:b/>
          <w:bCs/>
          <w:i/>
          <w:iCs/>
          <w:lang w:val="en-US" w:eastAsia="zh-CN"/>
        </w:rPr>
        <w:t xml:space="preserve">Observation 2: </w:t>
      </w:r>
      <w:r>
        <w:rPr>
          <w:rFonts w:hint="eastAsia"/>
          <w:i/>
          <w:iCs/>
          <w:lang w:val="en-US" w:eastAsia="zh-CN"/>
        </w:rPr>
        <w:t>The Rayleigh distance, which is the commonly used and acknowledged criteria of the industry and academy, can be used to determine the boundary between the near-field region and far-field region for the channel modeling.</w:t>
      </w:r>
    </w:p>
    <w:p w14:paraId="1F146DC8" w14:textId="77777777" w:rsidR="007E17B7" w:rsidRDefault="00B670A6">
      <w:pPr>
        <w:rPr>
          <w:b/>
          <w:bCs/>
          <w:i/>
          <w:iCs/>
          <w:lang w:val="en-US" w:eastAsia="zh-CN"/>
        </w:rPr>
      </w:pPr>
      <w:r>
        <w:rPr>
          <w:rFonts w:hint="eastAsia"/>
          <w:b/>
          <w:bCs/>
          <w:i/>
          <w:iCs/>
          <w:lang w:val="en-US" w:eastAsia="zh-CN"/>
        </w:rPr>
        <w:t xml:space="preserve">Observation 3: </w:t>
      </w:r>
      <w:r>
        <w:rPr>
          <w:rFonts w:hint="eastAsia"/>
          <w:i/>
          <w:iCs/>
          <w:lang w:val="en-US" w:eastAsia="zh-CN"/>
        </w:rPr>
        <w:t>The parameter variation of different antenna element pairs should be captured and is essential for studying the near-field channel modeling</w:t>
      </w:r>
      <w:r>
        <w:rPr>
          <w:rFonts w:hint="eastAsia"/>
          <w:lang w:val="en-US" w:eastAsia="zh-CN"/>
        </w:rPr>
        <w:t>.</w:t>
      </w:r>
    </w:p>
    <w:p w14:paraId="6DC45E4E" w14:textId="77777777" w:rsidR="007E17B7" w:rsidRDefault="00B670A6">
      <w:pPr>
        <w:rPr>
          <w:i/>
          <w:iCs/>
          <w:lang w:val="en-US" w:eastAsia="zh-CN"/>
        </w:rPr>
      </w:pPr>
      <w:r>
        <w:rPr>
          <w:rFonts w:hint="eastAsia"/>
          <w:b/>
          <w:bCs/>
          <w:i/>
          <w:iCs/>
          <w:lang w:val="en-US" w:eastAsia="zh-CN"/>
        </w:rPr>
        <w:t xml:space="preserve">Observation 4: </w:t>
      </w:r>
      <w:r>
        <w:rPr>
          <w:rFonts w:hint="eastAsia"/>
          <w:i/>
          <w:iCs/>
          <w:lang w:val="en-US" w:eastAsia="zh-CN"/>
        </w:rPr>
        <w:t>The near-field or far-field condition of UE and clusters should be determined when studying the near-field channel modeling.</w:t>
      </w:r>
    </w:p>
    <w:p w14:paraId="2162CF92" w14:textId="77777777" w:rsidR="007E17B7" w:rsidRDefault="00B670A6">
      <w:pPr>
        <w:rPr>
          <w:b/>
          <w:bCs/>
          <w:i/>
          <w:iCs/>
          <w:lang w:val="en-US" w:eastAsia="zh-CN"/>
        </w:rPr>
      </w:pPr>
      <w:r>
        <w:rPr>
          <w:rFonts w:hint="eastAsia"/>
          <w:b/>
          <w:bCs/>
          <w:i/>
          <w:iCs/>
          <w:lang w:val="en-US" w:eastAsia="zh-CN"/>
        </w:rPr>
        <w:t xml:space="preserve">Observation 5: </w:t>
      </w:r>
      <w:r>
        <w:rPr>
          <w:rFonts w:hint="eastAsia"/>
          <w:i/>
          <w:iCs/>
          <w:lang w:val="en-US" w:eastAsia="zh-CN"/>
        </w:rPr>
        <w:t xml:space="preserve"> The </w:t>
      </w:r>
      <w:r>
        <w:rPr>
          <w:i/>
          <w:iCs/>
          <w:lang w:val="en-US" w:eastAsia="zh-CN"/>
        </w:rPr>
        <w:t>polarization loss</w:t>
      </w:r>
      <w:r>
        <w:rPr>
          <w:rFonts w:hint="eastAsia"/>
          <w:i/>
          <w:iCs/>
          <w:lang w:val="en-US" w:eastAsia="zh-CN"/>
        </w:rPr>
        <w:t xml:space="preserve"> among different antenna element pairs should be considered for the near field channel modeling.</w:t>
      </w:r>
    </w:p>
    <w:p w14:paraId="66C1E9FB" w14:textId="77777777" w:rsidR="007E17B7" w:rsidRDefault="00B670A6">
      <w:pPr>
        <w:rPr>
          <w:i/>
          <w:iCs/>
          <w:lang w:val="en-US" w:eastAsia="zh-CN"/>
        </w:rPr>
      </w:pPr>
      <w:r>
        <w:rPr>
          <w:rFonts w:hint="eastAsia"/>
          <w:b/>
          <w:bCs/>
          <w:i/>
          <w:iCs/>
          <w:lang w:val="en-US" w:eastAsia="zh-CN"/>
        </w:rPr>
        <w:t>Observation 6:</w:t>
      </w:r>
      <w:r>
        <w:rPr>
          <w:rFonts w:hint="eastAsia"/>
          <w:lang w:val="en-US" w:eastAsia="zh-CN"/>
        </w:rPr>
        <w:t xml:space="preserve"> </w:t>
      </w:r>
      <w:r>
        <w:rPr>
          <w:rFonts w:hint="eastAsia"/>
          <w:i/>
          <w:iCs/>
          <w:lang w:val="en-US" w:eastAsia="zh-CN"/>
        </w:rPr>
        <w:t>When using the statistic fitting modeling methods to determine the near-field or far-field condition of NLOS clusters, following observations can be obtained:</w:t>
      </w:r>
    </w:p>
    <w:p w14:paraId="383A2923" w14:textId="77777777" w:rsidR="007E17B7" w:rsidRDefault="00B670A6">
      <w:pPr>
        <w:pStyle w:val="aff5"/>
        <w:numPr>
          <w:ilvl w:val="0"/>
          <w:numId w:val="16"/>
        </w:numPr>
        <w:rPr>
          <w:i/>
          <w:iCs/>
          <w:lang w:val="en-US" w:eastAsia="zh-CN"/>
        </w:rPr>
      </w:pPr>
      <w:r>
        <w:rPr>
          <w:rFonts w:hint="eastAsia"/>
          <w:i/>
          <w:iCs/>
          <w:lang w:val="en-US" w:eastAsia="zh-CN"/>
        </w:rPr>
        <w:t>The truncated Gaussian distribution can be considered to fit the near-field probability for the respective LOS NF UE, LOS FF UE, NLOS NF UE, NLOS FF UE.</w:t>
      </w:r>
    </w:p>
    <w:p w14:paraId="2A48ED39" w14:textId="77777777" w:rsidR="007E17B7" w:rsidRDefault="00B670A6">
      <w:pPr>
        <w:pStyle w:val="aff5"/>
        <w:numPr>
          <w:ilvl w:val="0"/>
          <w:numId w:val="16"/>
        </w:numPr>
        <w:rPr>
          <w:i/>
          <w:iCs/>
          <w:lang w:val="en-US" w:eastAsia="zh-CN"/>
        </w:rPr>
      </w:pPr>
      <w:r>
        <w:rPr>
          <w:rFonts w:hint="eastAsia"/>
          <w:i/>
          <w:iCs/>
          <w:lang w:val="en-US" w:eastAsia="zh-CN"/>
        </w:rPr>
        <w:t xml:space="preserve">The parameters (e.g., mean and variance) of fitted truncated Gaussian distribution for the different types of UE and different scenarios may be different.         </w:t>
      </w:r>
    </w:p>
    <w:p w14:paraId="4AC15E73" w14:textId="77777777" w:rsidR="007E17B7" w:rsidRDefault="007E17B7">
      <w:pPr>
        <w:rPr>
          <w:i/>
          <w:iCs/>
          <w:lang w:val="en-US" w:eastAsia="zh-CN"/>
        </w:rPr>
      </w:pPr>
    </w:p>
    <w:p w14:paraId="77514B33" w14:textId="77777777" w:rsidR="007E17B7" w:rsidRDefault="00B670A6">
      <w:pPr>
        <w:rPr>
          <w:i/>
          <w:iCs/>
          <w:lang w:val="en-US" w:eastAsia="zh-CN"/>
        </w:rPr>
      </w:pPr>
      <w:r>
        <w:rPr>
          <w:rFonts w:hint="eastAsia"/>
          <w:b/>
          <w:bCs/>
          <w:i/>
          <w:iCs/>
          <w:lang w:val="en-US" w:eastAsia="zh-CN"/>
        </w:rPr>
        <w:t>Proposal 1</w:t>
      </w:r>
      <w:r>
        <w:rPr>
          <w:rFonts w:hint="eastAsia"/>
          <w:lang w:val="en-US" w:eastAsia="zh-CN"/>
        </w:rPr>
        <w:t xml:space="preserve">: </w:t>
      </w:r>
      <w:r>
        <w:rPr>
          <w:i/>
          <w:iCs/>
          <w:lang w:val="en-US" w:eastAsia="zh-CN"/>
        </w:rPr>
        <w:t>The typical scenarios, i.e.,</w:t>
      </w:r>
      <w:r>
        <w:rPr>
          <w:rFonts w:hint="eastAsia"/>
          <w:i/>
          <w:iCs/>
          <w:lang w:val="en-US" w:eastAsia="zh-CN"/>
        </w:rPr>
        <w:t xml:space="preserve"> UMi</w:t>
      </w:r>
      <w:r>
        <w:rPr>
          <w:i/>
          <w:iCs/>
          <w:lang w:val="en-US" w:eastAsia="zh-CN"/>
        </w:rPr>
        <w:t>,</w:t>
      </w:r>
      <w:r>
        <w:rPr>
          <w:rFonts w:hint="eastAsia"/>
          <w:i/>
          <w:iCs/>
          <w:lang w:val="en-US" w:eastAsia="zh-CN"/>
        </w:rPr>
        <w:t xml:space="preserve"> </w:t>
      </w:r>
      <w:proofErr w:type="spellStart"/>
      <w:r>
        <w:rPr>
          <w:i/>
          <w:iCs/>
          <w:lang w:val="en-US" w:eastAsia="zh-CN"/>
        </w:rPr>
        <w:t>U</w:t>
      </w:r>
      <w:r>
        <w:rPr>
          <w:rFonts w:hint="eastAsia"/>
          <w:i/>
          <w:iCs/>
          <w:lang w:val="en-US" w:eastAsia="zh-CN"/>
        </w:rPr>
        <w:t>M</w:t>
      </w:r>
      <w:r>
        <w:rPr>
          <w:i/>
          <w:iCs/>
          <w:lang w:val="en-US" w:eastAsia="zh-CN"/>
        </w:rPr>
        <w:t>a</w:t>
      </w:r>
      <w:proofErr w:type="spellEnd"/>
      <w:r>
        <w:rPr>
          <w:i/>
          <w:iCs/>
          <w:lang w:val="en-US" w:eastAsia="zh-CN"/>
        </w:rPr>
        <w:t xml:space="preserve">, </w:t>
      </w:r>
      <w:r>
        <w:rPr>
          <w:rFonts w:hint="eastAsia"/>
          <w:i/>
          <w:iCs/>
          <w:lang w:val="en-US" w:eastAsia="zh-CN"/>
        </w:rPr>
        <w:t>Indoor</w:t>
      </w:r>
      <w:r>
        <w:rPr>
          <w:i/>
          <w:iCs/>
          <w:lang w:val="en-US" w:eastAsia="zh-CN"/>
        </w:rPr>
        <w:t xml:space="preserve"> office and </w:t>
      </w:r>
      <w:r>
        <w:rPr>
          <w:rFonts w:hint="eastAsia"/>
          <w:i/>
          <w:iCs/>
          <w:lang w:val="en-US" w:eastAsia="zh-CN"/>
        </w:rPr>
        <w:t>I</w:t>
      </w:r>
      <w:r>
        <w:rPr>
          <w:i/>
          <w:iCs/>
          <w:lang w:val="en-US" w:eastAsia="zh-CN"/>
        </w:rPr>
        <w:t xml:space="preserve">ndoor factory, defined in </w:t>
      </w:r>
      <w:r>
        <w:rPr>
          <w:rFonts w:hint="eastAsia"/>
          <w:i/>
          <w:iCs/>
          <w:lang w:val="en-US" w:eastAsia="zh-CN"/>
        </w:rPr>
        <w:t>TR38.901 should be consider</w:t>
      </w:r>
      <w:r>
        <w:rPr>
          <w:i/>
          <w:iCs/>
          <w:lang w:val="en-US" w:eastAsia="zh-CN"/>
        </w:rPr>
        <w:t>ed for</w:t>
      </w:r>
      <w:r>
        <w:rPr>
          <w:rFonts w:hint="eastAsia"/>
          <w:i/>
          <w:iCs/>
          <w:lang w:val="en-US" w:eastAsia="zh-CN"/>
        </w:rPr>
        <w:t xml:space="preserve"> the near-field propagation. </w:t>
      </w:r>
    </w:p>
    <w:p w14:paraId="04BED32D" w14:textId="4A5C7748" w:rsidR="007E17B7" w:rsidRDefault="00B670A6">
      <w:pPr>
        <w:pStyle w:val="aff5"/>
        <w:numPr>
          <w:ilvl w:val="0"/>
          <w:numId w:val="16"/>
        </w:numPr>
        <w:rPr>
          <w:lang w:val="en-US" w:eastAsia="zh-CN"/>
        </w:rPr>
      </w:pPr>
      <w:r>
        <w:rPr>
          <w:i/>
          <w:iCs/>
          <w:lang w:val="en-US" w:eastAsia="zh-CN"/>
        </w:rPr>
        <w:t xml:space="preserve">The study for </w:t>
      </w:r>
      <w:proofErr w:type="spellStart"/>
      <w:r>
        <w:rPr>
          <w:i/>
          <w:iCs/>
          <w:lang w:val="en-US" w:eastAsia="zh-CN"/>
        </w:rPr>
        <w:t>RMa</w:t>
      </w:r>
      <w:proofErr w:type="spellEnd"/>
      <w:r>
        <w:rPr>
          <w:i/>
          <w:iCs/>
          <w:lang w:val="en-US" w:eastAsia="zh-CN"/>
        </w:rPr>
        <w:t xml:space="preserve"> can be considered if there </w:t>
      </w:r>
      <w:r>
        <w:rPr>
          <w:rFonts w:hint="eastAsia"/>
          <w:i/>
          <w:iCs/>
          <w:lang w:val="en-US" w:eastAsia="zh-CN"/>
        </w:rPr>
        <w:t xml:space="preserve">is </w:t>
      </w:r>
      <w:r>
        <w:rPr>
          <w:i/>
          <w:iCs/>
          <w:lang w:val="en-US" w:eastAsia="zh-CN"/>
        </w:rPr>
        <w:t>need for relevant deployment</w:t>
      </w:r>
      <w:r>
        <w:rPr>
          <w:rFonts w:hint="eastAsia"/>
          <w:i/>
          <w:iCs/>
          <w:lang w:val="en-US" w:eastAsia="zh-CN"/>
        </w:rPr>
        <w:t>.</w:t>
      </w:r>
    </w:p>
    <w:p w14:paraId="27B80B57" w14:textId="77777777" w:rsidR="007E17B7" w:rsidRDefault="00B670A6">
      <w:pPr>
        <w:rPr>
          <w:lang w:val="en-US" w:eastAsia="zh-CN"/>
        </w:rPr>
      </w:pPr>
      <w:r>
        <w:rPr>
          <w:rFonts w:hint="eastAsia"/>
          <w:b/>
          <w:bCs/>
          <w:i/>
          <w:iCs/>
          <w:lang w:val="en-US" w:eastAsia="zh-CN"/>
        </w:rPr>
        <w:t>Proposal 2</w:t>
      </w:r>
      <w:r>
        <w:rPr>
          <w:rFonts w:hint="eastAsia"/>
          <w:lang w:val="en-US" w:eastAsia="zh-CN"/>
        </w:rPr>
        <w:t xml:space="preserve">: </w:t>
      </w:r>
      <w:r>
        <w:rPr>
          <w:rFonts w:hint="eastAsia"/>
          <w:i/>
          <w:iCs/>
          <w:lang w:val="en-US" w:eastAsia="zh-CN"/>
        </w:rPr>
        <w:t>Both the centralized antenna array and distributed antenna array should be considered when studying the near-field propagation</w:t>
      </w:r>
      <w:r>
        <w:rPr>
          <w:lang w:val="en-US" w:eastAsia="zh-CN"/>
        </w:rPr>
        <w:t>.</w:t>
      </w:r>
    </w:p>
    <w:p w14:paraId="5A97BF9A" w14:textId="77777777" w:rsidR="007E17B7" w:rsidRDefault="00B670A6">
      <w:pPr>
        <w:rPr>
          <w:b/>
          <w:bCs/>
          <w:i/>
          <w:iCs/>
          <w:lang w:val="en-US" w:eastAsia="zh-CN"/>
        </w:rPr>
      </w:pPr>
      <w:r>
        <w:rPr>
          <w:rFonts w:hint="eastAsia"/>
          <w:b/>
          <w:bCs/>
          <w:i/>
          <w:iCs/>
          <w:lang w:val="en-US" w:eastAsia="zh-CN"/>
        </w:rPr>
        <w:t xml:space="preserve">Proposal 3: </w:t>
      </w:r>
      <w:r>
        <w:rPr>
          <w:i/>
          <w:iCs/>
          <w:lang w:val="en-US" w:eastAsia="zh-CN"/>
        </w:rPr>
        <w:t>Following aspects need to be considered when studying the near-field channel modeling:</w:t>
      </w:r>
    </w:p>
    <w:p w14:paraId="0A9E5D3A" w14:textId="77777777" w:rsidR="007E17B7" w:rsidRDefault="00B670A6">
      <w:pPr>
        <w:numPr>
          <w:ilvl w:val="0"/>
          <w:numId w:val="17"/>
        </w:numPr>
        <w:rPr>
          <w:b/>
          <w:bCs/>
          <w:i/>
          <w:iCs/>
          <w:lang w:val="en-US" w:eastAsia="zh-CN"/>
        </w:rPr>
      </w:pPr>
      <w:r>
        <w:rPr>
          <w:i/>
          <w:iCs/>
          <w:lang w:val="en-US" w:eastAsia="zh-CN"/>
        </w:rPr>
        <w:t>T</w:t>
      </w:r>
      <w:r>
        <w:rPr>
          <w:rFonts w:hint="eastAsia"/>
          <w:i/>
          <w:iCs/>
          <w:lang w:val="en-US" w:eastAsia="zh-CN"/>
        </w:rPr>
        <w:t>he boundary between the near-field region and far-field region</w:t>
      </w:r>
      <w:r>
        <w:rPr>
          <w:i/>
          <w:iCs/>
          <w:lang w:val="en-US" w:eastAsia="zh-CN"/>
        </w:rPr>
        <w:t xml:space="preserve"> based on </w:t>
      </w:r>
      <w:r>
        <w:rPr>
          <w:rFonts w:hint="eastAsia"/>
          <w:i/>
          <w:iCs/>
          <w:lang w:val="en-US" w:eastAsia="zh-CN"/>
        </w:rPr>
        <w:t>Rayleigh</w:t>
      </w:r>
      <w:r>
        <w:rPr>
          <w:i/>
          <w:iCs/>
          <w:lang w:val="en-US" w:eastAsia="zh-CN"/>
        </w:rPr>
        <w:t xml:space="preserve"> distance</w:t>
      </w:r>
    </w:p>
    <w:p w14:paraId="786B2B38" w14:textId="77777777" w:rsidR="007E17B7" w:rsidRDefault="00B670A6">
      <w:pPr>
        <w:numPr>
          <w:ilvl w:val="0"/>
          <w:numId w:val="17"/>
        </w:numPr>
        <w:rPr>
          <w:b/>
          <w:bCs/>
          <w:i/>
          <w:iCs/>
          <w:lang w:val="en-US" w:eastAsia="zh-CN"/>
        </w:rPr>
      </w:pPr>
      <w:r>
        <w:rPr>
          <w:rFonts w:hint="eastAsia"/>
          <w:i/>
          <w:iCs/>
          <w:lang w:val="en-US" w:eastAsia="zh-CN"/>
        </w:rPr>
        <w:t>The parameter variation</w:t>
      </w:r>
      <w:r>
        <w:rPr>
          <w:i/>
          <w:iCs/>
          <w:lang w:val="en-US" w:eastAsia="zh-CN"/>
        </w:rPr>
        <w:t xml:space="preserve"> for one path </w:t>
      </w:r>
      <w:r>
        <w:rPr>
          <w:rFonts w:hint="eastAsia"/>
          <w:i/>
          <w:iCs/>
          <w:lang w:val="en-US" w:eastAsia="zh-CN"/>
        </w:rPr>
        <w:t>a</w:t>
      </w:r>
      <w:r>
        <w:rPr>
          <w:i/>
          <w:iCs/>
          <w:lang w:val="en-US" w:eastAsia="zh-CN"/>
        </w:rPr>
        <w:t xml:space="preserve">cross </w:t>
      </w:r>
      <w:r>
        <w:rPr>
          <w:rFonts w:hint="eastAsia"/>
          <w:i/>
          <w:iCs/>
          <w:lang w:val="en-US" w:eastAsia="zh-CN"/>
        </w:rPr>
        <w:t>different antenna element</w:t>
      </w:r>
      <w:r>
        <w:rPr>
          <w:i/>
          <w:iCs/>
          <w:lang w:val="en-US" w:eastAsia="zh-CN"/>
        </w:rPr>
        <w:t>s</w:t>
      </w:r>
    </w:p>
    <w:p w14:paraId="4266098A" w14:textId="77777777" w:rsidR="007E17B7" w:rsidRDefault="00B670A6">
      <w:pPr>
        <w:numPr>
          <w:ilvl w:val="0"/>
          <w:numId w:val="17"/>
        </w:numPr>
        <w:rPr>
          <w:b/>
          <w:bCs/>
          <w:i/>
          <w:iCs/>
          <w:lang w:val="en-US" w:eastAsia="zh-CN"/>
        </w:rPr>
      </w:pPr>
      <w:r>
        <w:rPr>
          <w:rFonts w:hint="eastAsia"/>
          <w:i/>
          <w:iCs/>
          <w:lang w:val="en-US" w:eastAsia="zh-CN"/>
        </w:rPr>
        <w:t>The determination of near-field or far-field condition of UE and clusters</w:t>
      </w:r>
    </w:p>
    <w:p w14:paraId="5F88D942" w14:textId="77777777" w:rsidR="007E17B7" w:rsidRDefault="00B670A6">
      <w:pPr>
        <w:numPr>
          <w:ilvl w:val="0"/>
          <w:numId w:val="17"/>
        </w:numPr>
        <w:rPr>
          <w:b/>
          <w:bCs/>
          <w:i/>
          <w:iCs/>
          <w:lang w:val="en-US" w:eastAsia="zh-CN"/>
        </w:rPr>
      </w:pPr>
      <w:r>
        <w:rPr>
          <w:rFonts w:hint="eastAsia"/>
          <w:i/>
          <w:iCs/>
          <w:lang w:val="en-US" w:eastAsia="zh-CN"/>
        </w:rPr>
        <w:t xml:space="preserve">The </w:t>
      </w:r>
      <w:r>
        <w:rPr>
          <w:i/>
          <w:iCs/>
          <w:lang w:val="en-US" w:eastAsia="zh-CN"/>
        </w:rPr>
        <w:t xml:space="preserve">impact on the </w:t>
      </w:r>
      <w:r>
        <w:rPr>
          <w:rFonts w:hint="eastAsia"/>
          <w:i/>
          <w:iCs/>
          <w:lang w:val="en-US" w:eastAsia="zh-CN"/>
        </w:rPr>
        <w:t>polarization</w:t>
      </w:r>
      <w:r>
        <w:rPr>
          <w:i/>
          <w:iCs/>
          <w:lang w:val="en-US" w:eastAsia="zh-CN"/>
        </w:rPr>
        <w:t xml:space="preserve"> for one path </w:t>
      </w:r>
      <w:r>
        <w:rPr>
          <w:rFonts w:hint="eastAsia"/>
          <w:i/>
          <w:iCs/>
          <w:lang w:val="en-US" w:eastAsia="zh-CN"/>
        </w:rPr>
        <w:t>a</w:t>
      </w:r>
      <w:r>
        <w:rPr>
          <w:i/>
          <w:iCs/>
          <w:lang w:val="en-US" w:eastAsia="zh-CN"/>
        </w:rPr>
        <w:t>cross different antenna elements</w:t>
      </w:r>
    </w:p>
    <w:p w14:paraId="2003A8EC" w14:textId="77777777" w:rsidR="007E17B7" w:rsidRDefault="00B670A6">
      <w:pPr>
        <w:numPr>
          <w:ilvl w:val="255"/>
          <w:numId w:val="0"/>
        </w:numPr>
        <w:rPr>
          <w:i/>
          <w:iCs/>
          <w:lang w:val="en-US" w:eastAsia="zh-CN"/>
        </w:rPr>
      </w:pPr>
      <w:r>
        <w:rPr>
          <w:rFonts w:hint="eastAsia"/>
          <w:b/>
          <w:bCs/>
          <w:i/>
          <w:iCs/>
          <w:lang w:val="en-US" w:eastAsia="zh-CN"/>
        </w:rPr>
        <w:t>Proposal 4:</w:t>
      </w:r>
      <w:r>
        <w:rPr>
          <w:rFonts w:hint="eastAsia"/>
          <w:lang w:val="en-US" w:eastAsia="zh-CN"/>
        </w:rPr>
        <w:t xml:space="preserve"> </w:t>
      </w:r>
      <w:r>
        <w:rPr>
          <w:rFonts w:hint="eastAsia"/>
          <w:i/>
          <w:iCs/>
          <w:lang w:val="en-US" w:eastAsia="zh-CN"/>
        </w:rPr>
        <w:t>The near-field or far-field condition of UE can be directly determined by comparing the 3D distance between the UE and BS with the Rayleigh distance.</w:t>
      </w:r>
    </w:p>
    <w:p w14:paraId="47742772" w14:textId="77777777" w:rsidR="007E17B7" w:rsidRDefault="00B670A6">
      <w:pPr>
        <w:rPr>
          <w:i/>
          <w:iCs/>
          <w:lang w:val="en-US" w:eastAsia="zh-CN"/>
        </w:rPr>
      </w:pPr>
      <w:r>
        <w:rPr>
          <w:rFonts w:hint="eastAsia"/>
          <w:b/>
          <w:bCs/>
          <w:i/>
          <w:iCs/>
          <w:lang w:val="en-US" w:eastAsia="zh-CN"/>
        </w:rPr>
        <w:t>Proposal 5:</w:t>
      </w:r>
      <w:r>
        <w:rPr>
          <w:rFonts w:hint="eastAsia"/>
          <w:lang w:val="en-US" w:eastAsia="zh-CN"/>
        </w:rPr>
        <w:t xml:space="preserve"> </w:t>
      </w:r>
      <w:r>
        <w:rPr>
          <w:rFonts w:hint="eastAsia"/>
          <w:i/>
          <w:iCs/>
          <w:lang w:val="en-US" w:eastAsia="zh-CN"/>
        </w:rPr>
        <w:t>The near-field or far-field condition of clusters can be determined as following:</w:t>
      </w:r>
    </w:p>
    <w:p w14:paraId="4E1A25B7" w14:textId="77777777" w:rsidR="007E17B7" w:rsidRDefault="00B670A6">
      <w:pPr>
        <w:numPr>
          <w:ilvl w:val="0"/>
          <w:numId w:val="17"/>
        </w:numPr>
        <w:rPr>
          <w:i/>
          <w:iCs/>
          <w:lang w:val="en-US" w:eastAsia="zh-CN"/>
        </w:rPr>
      </w:pPr>
      <w:r>
        <w:rPr>
          <w:rFonts w:hint="eastAsia"/>
          <w:i/>
          <w:iCs/>
          <w:lang w:val="en-US" w:eastAsia="zh-CN"/>
        </w:rPr>
        <w:lastRenderedPageBreak/>
        <w:t xml:space="preserve">The near-field or far-field condition of LOS cluster can be directly determined by comparing the 3D distance between the UE and BS with the Rayleigh distance. </w:t>
      </w:r>
    </w:p>
    <w:p w14:paraId="5C25CD7F" w14:textId="77777777" w:rsidR="007E17B7" w:rsidRDefault="00B670A6">
      <w:pPr>
        <w:numPr>
          <w:ilvl w:val="0"/>
          <w:numId w:val="17"/>
        </w:numPr>
        <w:rPr>
          <w:i/>
          <w:iCs/>
          <w:lang w:val="en-US" w:eastAsia="zh-CN"/>
        </w:rPr>
      </w:pPr>
      <w:r>
        <w:rPr>
          <w:rFonts w:hint="eastAsia"/>
          <w:i/>
          <w:iCs/>
          <w:lang w:val="en-US" w:eastAsia="zh-CN"/>
        </w:rPr>
        <w:t>The near-field or far-field condition of NLOS clusters can be determined in a statistic way to keep consistency with the existing channel modeling methodology of TR 38.901.</w:t>
      </w:r>
    </w:p>
    <w:p w14:paraId="3149702F" w14:textId="77777777" w:rsidR="007E17B7" w:rsidRDefault="00B670A6">
      <w:pPr>
        <w:ind w:left="402" w:hangingChars="200" w:hanging="402"/>
        <w:rPr>
          <w:i/>
          <w:iCs/>
          <w:lang w:val="en-US" w:eastAsia="zh-CN"/>
        </w:rPr>
      </w:pPr>
      <w:r>
        <w:rPr>
          <w:rFonts w:hint="eastAsia"/>
          <w:b/>
          <w:bCs/>
          <w:i/>
          <w:iCs/>
          <w:lang w:val="en-US" w:eastAsia="zh-CN"/>
        </w:rPr>
        <w:t>Proposal 6</w:t>
      </w:r>
      <w:r>
        <w:rPr>
          <w:rFonts w:hint="eastAsia"/>
          <w:i/>
          <w:iCs/>
          <w:lang w:val="en-US" w:eastAsia="zh-CN"/>
        </w:rPr>
        <w:t xml:space="preserve">: Following methods are proposed to determine the element-wise channel parameters (i.e., cluster delay, power, angle) for </w:t>
      </w:r>
      <w:r>
        <w:rPr>
          <w:i/>
          <w:iCs/>
          <w:lang w:val="en-US" w:eastAsia="zh-CN"/>
        </w:rPr>
        <w:t>a</w:t>
      </w:r>
      <w:r>
        <w:rPr>
          <w:rFonts w:hint="eastAsia"/>
          <w:i/>
          <w:iCs/>
          <w:lang w:val="en-US" w:eastAsia="zh-CN"/>
        </w:rPr>
        <w:t xml:space="preserve"> near-field cluster:</w:t>
      </w:r>
    </w:p>
    <w:p w14:paraId="696175E4" w14:textId="77777777" w:rsidR="007E17B7" w:rsidRDefault="00B670A6">
      <w:pPr>
        <w:numPr>
          <w:ilvl w:val="0"/>
          <w:numId w:val="17"/>
        </w:numPr>
        <w:rPr>
          <w:i/>
          <w:iCs/>
          <w:lang w:val="en-US" w:eastAsia="zh-CN"/>
        </w:rPr>
      </w:pPr>
      <w:r>
        <w:rPr>
          <w:rFonts w:hint="eastAsia"/>
          <w:i/>
          <w:iCs/>
          <w:lang w:val="en-US" w:eastAsia="zh-CN"/>
        </w:rPr>
        <w:t>The element-wise channel parameters of near-field LOS cluster can be deterministic calculated based on the location of BS and UE.</w:t>
      </w:r>
    </w:p>
    <w:p w14:paraId="5AF49C38" w14:textId="77777777" w:rsidR="007E17B7" w:rsidRDefault="00B670A6">
      <w:pPr>
        <w:numPr>
          <w:ilvl w:val="0"/>
          <w:numId w:val="17"/>
        </w:numPr>
        <w:rPr>
          <w:i/>
          <w:iCs/>
          <w:lang w:val="en-US" w:eastAsia="zh-CN"/>
        </w:rPr>
      </w:pPr>
      <w:r>
        <w:rPr>
          <w:rFonts w:hint="eastAsia"/>
          <w:i/>
          <w:iCs/>
          <w:lang w:val="en-US" w:eastAsia="zh-CN"/>
        </w:rPr>
        <w:t xml:space="preserve">The element-wise channel parameters of near-field NLOS cluster can be determined by following alternatives: </w:t>
      </w:r>
    </w:p>
    <w:p w14:paraId="7519FBDD" w14:textId="77777777" w:rsidR="007E17B7" w:rsidRDefault="00B670A6">
      <w:pPr>
        <w:numPr>
          <w:ilvl w:val="0"/>
          <w:numId w:val="25"/>
        </w:numPr>
        <w:rPr>
          <w:i/>
          <w:iCs/>
          <w:lang w:val="en-US" w:eastAsia="zh-CN"/>
        </w:rPr>
      </w:pPr>
      <w:r>
        <w:rPr>
          <w:rFonts w:hint="eastAsia"/>
          <w:i/>
          <w:iCs/>
          <w:lang w:val="en-US" w:eastAsia="zh-CN"/>
        </w:rPr>
        <w:t xml:space="preserve"> Alt-1: Using the statistical fitting methods to determine the element-wise channel parameters.</w:t>
      </w:r>
    </w:p>
    <w:p w14:paraId="00E0403B" w14:textId="77777777" w:rsidR="007E17B7" w:rsidRDefault="00B670A6">
      <w:pPr>
        <w:numPr>
          <w:ilvl w:val="0"/>
          <w:numId w:val="25"/>
        </w:numPr>
        <w:rPr>
          <w:i/>
          <w:iCs/>
          <w:lang w:val="en-US" w:eastAsia="zh-CN"/>
        </w:rPr>
      </w:pPr>
      <w:r>
        <w:rPr>
          <w:rFonts w:hint="eastAsia"/>
          <w:i/>
          <w:iCs/>
          <w:lang w:val="en-US" w:eastAsia="zh-CN"/>
        </w:rPr>
        <w:t xml:space="preserve"> Alt-2: Reusing the existing spatial consistency procedure A to calculate the element-wise channel parameters.</w:t>
      </w:r>
    </w:p>
    <w:p w14:paraId="360CBD20" w14:textId="77777777" w:rsidR="007E17B7" w:rsidRDefault="00B670A6">
      <w:pPr>
        <w:rPr>
          <w:i/>
          <w:iCs/>
          <w:lang w:val="en-US" w:eastAsia="zh-CN"/>
        </w:rPr>
      </w:pPr>
      <w:r>
        <w:rPr>
          <w:rFonts w:hint="eastAsia"/>
          <w:b/>
          <w:bCs/>
          <w:i/>
          <w:iCs/>
          <w:lang w:val="en-US" w:eastAsia="zh-CN"/>
        </w:rPr>
        <w:t xml:space="preserve">Proposal 7: </w:t>
      </w:r>
      <w:r>
        <w:rPr>
          <w:rFonts w:hint="eastAsia"/>
          <w:i/>
          <w:iCs/>
          <w:lang w:val="en-US" w:eastAsia="zh-CN"/>
        </w:rPr>
        <w:t>When generating the channel coefficient, following aspects should be considered:</w:t>
      </w:r>
    </w:p>
    <w:p w14:paraId="21C0361E" w14:textId="77777777" w:rsidR="007E17B7" w:rsidRDefault="00B670A6">
      <w:pPr>
        <w:numPr>
          <w:ilvl w:val="0"/>
          <w:numId w:val="28"/>
        </w:numPr>
        <w:rPr>
          <w:i/>
          <w:iCs/>
          <w:lang w:val="en-US" w:eastAsia="zh-CN"/>
        </w:rPr>
      </w:pPr>
      <w:r>
        <w:rPr>
          <w:rFonts w:hint="eastAsia"/>
          <w:i/>
          <w:iCs/>
          <w:lang w:val="en-US" w:eastAsia="zh-CN"/>
        </w:rPr>
        <w:t>The channel coefficient generation of far-field NLOS clusters can directly follow the existing way of TR 38.901.</w:t>
      </w:r>
    </w:p>
    <w:p w14:paraId="65E8D265" w14:textId="77777777" w:rsidR="007E17B7" w:rsidRDefault="00B670A6">
      <w:pPr>
        <w:numPr>
          <w:ilvl w:val="0"/>
          <w:numId w:val="28"/>
        </w:numPr>
        <w:rPr>
          <w:i/>
          <w:iCs/>
          <w:lang w:val="en-US" w:eastAsia="zh-CN"/>
        </w:rPr>
      </w:pPr>
      <w:r>
        <w:rPr>
          <w:rFonts w:hint="eastAsia"/>
          <w:i/>
          <w:iCs/>
          <w:lang w:val="en-US" w:eastAsia="zh-CN"/>
        </w:rPr>
        <w:t>The element-wise channel parameters and polarization loss should be captured when generating the near-field channel coefficient.</w:t>
      </w:r>
    </w:p>
    <w:p w14:paraId="2FDC610E" w14:textId="77777777" w:rsidR="007E17B7" w:rsidRDefault="00B670A6">
      <w:pPr>
        <w:numPr>
          <w:ilvl w:val="0"/>
          <w:numId w:val="25"/>
        </w:numPr>
        <w:rPr>
          <w:i/>
          <w:iCs/>
          <w:lang w:val="en-US" w:eastAsia="zh-CN"/>
        </w:rPr>
      </w:pPr>
      <w:r>
        <w:rPr>
          <w:rFonts w:hint="eastAsia"/>
          <w:i/>
          <w:iCs/>
          <w:lang w:val="en-US" w:eastAsia="zh-CN"/>
        </w:rPr>
        <w:t>The orthogonality between channel parameters should be considered when generating the near-field channel coefficient.</w:t>
      </w:r>
    </w:p>
    <w:p w14:paraId="3484334C" w14:textId="77777777" w:rsidR="007E17B7" w:rsidRDefault="00B670A6">
      <w:pPr>
        <w:numPr>
          <w:ilvl w:val="0"/>
          <w:numId w:val="28"/>
        </w:numPr>
        <w:rPr>
          <w:i/>
          <w:iCs/>
          <w:lang w:val="en-US" w:eastAsia="zh-CN"/>
        </w:rPr>
      </w:pPr>
      <w:r>
        <w:rPr>
          <w:rFonts w:hint="eastAsia"/>
          <w:i/>
          <w:iCs/>
          <w:lang w:val="en-US" w:eastAsia="zh-CN"/>
        </w:rPr>
        <w:t>The generated channel coefficient of near-field NLOS clusters, far-field NLOS clusters and LOS ray (if exists) should be combined to obtain a whole channel impulse response.</w:t>
      </w:r>
    </w:p>
    <w:p w14:paraId="4EB0C2F3" w14:textId="77777777" w:rsidR="007E17B7" w:rsidRDefault="00B670A6">
      <w:pPr>
        <w:numPr>
          <w:ilvl w:val="0"/>
          <w:numId w:val="28"/>
        </w:numPr>
        <w:rPr>
          <w:i/>
          <w:iCs/>
          <w:lang w:val="en-US" w:eastAsia="zh-CN"/>
        </w:rPr>
      </w:pPr>
      <w:r>
        <w:rPr>
          <w:i/>
          <w:iCs/>
          <w:lang w:val="en-US" w:eastAsia="zh-CN"/>
        </w:rPr>
        <w:t xml:space="preserve">Note: </w:t>
      </w:r>
      <w:r>
        <w:rPr>
          <w:rFonts w:hint="eastAsia"/>
          <w:i/>
          <w:iCs/>
          <w:lang w:val="en-US" w:eastAsia="zh-CN"/>
        </w:rPr>
        <w:t xml:space="preserve">The </w:t>
      </w:r>
      <w:r>
        <w:rPr>
          <w:i/>
          <w:iCs/>
          <w:lang w:val="en-US" w:eastAsia="zh-CN"/>
        </w:rPr>
        <w:t xml:space="preserve">following </w:t>
      </w:r>
      <w:r>
        <w:rPr>
          <w:rFonts w:hint="eastAsia"/>
          <w:i/>
          <w:iCs/>
          <w:lang w:val="en-US" w:eastAsia="zh-CN"/>
        </w:rPr>
        <w:t xml:space="preserve">step-wise channel coefficient generation procedure to capture the near-field propagation is shown as </w:t>
      </w:r>
      <w:r>
        <w:rPr>
          <w:i/>
          <w:iCs/>
          <w:lang w:val="en-US" w:eastAsia="zh-CN"/>
        </w:rPr>
        <w:t>baseline:</w:t>
      </w:r>
    </w:p>
    <w:p w14:paraId="6E33C409" w14:textId="77777777" w:rsidR="007E17B7" w:rsidRDefault="00B670A6">
      <w:pPr>
        <w:numPr>
          <w:ilvl w:val="255"/>
          <w:numId w:val="0"/>
        </w:numPr>
        <w:ind w:left="200"/>
        <w:jc w:val="center"/>
        <w:rPr>
          <w:i/>
          <w:iCs/>
          <w:lang w:val="en-US" w:eastAsia="zh-CN"/>
        </w:rPr>
      </w:pPr>
      <w:r>
        <w:rPr>
          <w:rFonts w:hint="eastAsia"/>
          <w:noProof/>
          <w:kern w:val="2"/>
          <w:sz w:val="21"/>
          <w:szCs w:val="21"/>
          <w:lang w:val="en-US" w:eastAsia="zh-CN"/>
        </w:rPr>
        <w:drawing>
          <wp:inline distT="0" distB="0" distL="114300" distR="114300" wp14:anchorId="6C2C3895" wp14:editId="77839E8B">
            <wp:extent cx="3840480" cy="1924050"/>
            <wp:effectExtent l="0" t="0" r="7620" b="0"/>
            <wp:docPr id="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56"/>
                    <pic:cNvPicPr>
                      <a:picLocks noChangeAspect="1"/>
                    </pic:cNvPicPr>
                  </pic:nvPicPr>
                  <pic:blipFill>
                    <a:blip r:embed="rId15"/>
                    <a:stretch>
                      <a:fillRect/>
                    </a:stretch>
                  </pic:blipFill>
                  <pic:spPr>
                    <a:xfrm>
                      <a:off x="0" y="0"/>
                      <a:ext cx="3853197" cy="1930774"/>
                    </a:xfrm>
                    <a:prstGeom prst="rect">
                      <a:avLst/>
                    </a:prstGeom>
                    <a:noFill/>
                    <a:ln>
                      <a:noFill/>
                    </a:ln>
                  </pic:spPr>
                </pic:pic>
              </a:graphicData>
            </a:graphic>
          </wp:inline>
        </w:drawing>
      </w:r>
    </w:p>
    <w:p w14:paraId="52F46C5A" w14:textId="77777777" w:rsidR="007E17B7" w:rsidRDefault="00B670A6">
      <w:pPr>
        <w:rPr>
          <w:lang w:val="en-US" w:eastAsia="zh-CN"/>
        </w:rPr>
      </w:pPr>
      <w:r>
        <w:rPr>
          <w:rFonts w:hint="eastAsia"/>
          <w:b/>
          <w:bCs/>
          <w:i/>
          <w:iCs/>
          <w:kern w:val="2"/>
          <w:lang w:val="en-US" w:eastAsia="zh-CN"/>
        </w:rPr>
        <w:t xml:space="preserve">Proposal 8: </w:t>
      </w:r>
      <w:r>
        <w:rPr>
          <w:rFonts w:hint="eastAsia"/>
          <w:i/>
          <w:iCs/>
          <w:kern w:val="2"/>
          <w:lang w:val="en-US" w:eastAsia="zh-CN"/>
        </w:rPr>
        <w:t xml:space="preserve">Both the centralized antenna and distributed antenna should be considered when studying the </w:t>
      </w:r>
      <w:r>
        <w:rPr>
          <w:rFonts w:hint="eastAsia"/>
          <w:i/>
          <w:iCs/>
          <w:lang w:val="en-US" w:eastAsia="zh-CN"/>
        </w:rPr>
        <w:t xml:space="preserve">spatial </w:t>
      </w:r>
      <w:r>
        <w:rPr>
          <w:i/>
          <w:iCs/>
          <w:lang w:val="en-US" w:eastAsia="zh-CN"/>
        </w:rPr>
        <w:t>non-stationary</w:t>
      </w:r>
      <w:r>
        <w:rPr>
          <w:rFonts w:hint="eastAsia"/>
          <w:i/>
          <w:iCs/>
          <w:lang w:val="en-US" w:eastAsia="zh-CN"/>
        </w:rPr>
        <w:t>.</w:t>
      </w:r>
    </w:p>
    <w:p w14:paraId="05EDA5DF" w14:textId="77777777" w:rsidR="007E17B7" w:rsidRDefault="00B670A6">
      <w:pPr>
        <w:rPr>
          <w:i/>
          <w:iCs/>
          <w:lang w:val="en-US" w:eastAsia="zh-CN"/>
        </w:rPr>
      </w:pPr>
      <w:r>
        <w:rPr>
          <w:rFonts w:hint="eastAsia"/>
          <w:b/>
          <w:bCs/>
          <w:i/>
          <w:iCs/>
          <w:kern w:val="2"/>
          <w:lang w:val="en-US" w:eastAsia="zh-CN"/>
        </w:rPr>
        <w:t>Proposal 9:</w:t>
      </w:r>
      <w:r>
        <w:rPr>
          <w:rFonts w:hint="eastAsia"/>
          <w:i/>
          <w:iCs/>
          <w:lang w:val="en-US" w:eastAsia="zh-CN"/>
        </w:rPr>
        <w:t xml:space="preserve"> At least the </w:t>
      </w:r>
      <w:r>
        <w:rPr>
          <w:rFonts w:hint="eastAsia"/>
          <w:i/>
          <w:iCs/>
          <w:kern w:val="2"/>
          <w:lang w:val="en-US" w:eastAsia="zh-CN"/>
        </w:rPr>
        <w:t xml:space="preserve">UMi and Indoor scenarios should be considered when studying the </w:t>
      </w:r>
      <w:r>
        <w:rPr>
          <w:rFonts w:hint="eastAsia"/>
          <w:i/>
          <w:iCs/>
          <w:lang w:val="en-US" w:eastAsia="zh-CN"/>
        </w:rPr>
        <w:t xml:space="preserve">spatial </w:t>
      </w:r>
      <w:r>
        <w:rPr>
          <w:i/>
          <w:iCs/>
          <w:lang w:val="en-US" w:eastAsia="zh-CN"/>
        </w:rPr>
        <w:t>non-stationary</w:t>
      </w:r>
      <w:r>
        <w:rPr>
          <w:rFonts w:hint="eastAsia"/>
          <w:i/>
          <w:iCs/>
          <w:lang w:val="en-US" w:eastAsia="zh-CN"/>
        </w:rPr>
        <w:t>.</w:t>
      </w:r>
    </w:p>
    <w:p w14:paraId="09010214" w14:textId="77777777" w:rsidR="007E17B7" w:rsidRDefault="00B670A6">
      <w:pPr>
        <w:rPr>
          <w:i/>
          <w:iCs/>
          <w:lang w:val="en-US" w:eastAsia="zh-CN"/>
        </w:rPr>
      </w:pPr>
      <w:r>
        <w:rPr>
          <w:rFonts w:hint="eastAsia"/>
          <w:b/>
          <w:bCs/>
          <w:i/>
          <w:iCs/>
          <w:lang w:val="en-US" w:eastAsia="zh-CN"/>
        </w:rPr>
        <w:t>Proposal 10:</w:t>
      </w:r>
      <w:r>
        <w:rPr>
          <w:rFonts w:hint="eastAsia"/>
          <w:i/>
          <w:iCs/>
          <w:lang w:val="en-US" w:eastAsia="zh-CN"/>
        </w:rPr>
        <w:t xml:space="preserve"> The blockage condition per element should be determined when studying the spatial </w:t>
      </w:r>
      <w:r>
        <w:rPr>
          <w:i/>
          <w:iCs/>
          <w:lang w:val="en-US" w:eastAsia="zh-CN"/>
        </w:rPr>
        <w:t>non-stationary</w:t>
      </w:r>
      <w:r>
        <w:rPr>
          <w:rFonts w:hint="eastAsia"/>
          <w:i/>
          <w:iCs/>
          <w:lang w:val="en-US" w:eastAsia="zh-CN"/>
        </w:rPr>
        <w:t xml:space="preserve"> model. </w:t>
      </w:r>
    </w:p>
    <w:p w14:paraId="06B9773C" w14:textId="77777777" w:rsidR="007E17B7" w:rsidRDefault="00B670A6">
      <w:pPr>
        <w:jc w:val="left"/>
        <w:rPr>
          <w:i/>
          <w:iCs/>
          <w:lang w:val="en-US" w:eastAsia="zh-CN"/>
        </w:rPr>
      </w:pPr>
      <w:r>
        <w:rPr>
          <w:rFonts w:hint="eastAsia"/>
          <w:b/>
          <w:bCs/>
          <w:i/>
          <w:iCs/>
          <w:lang w:val="en-US" w:eastAsia="zh-CN"/>
        </w:rPr>
        <w:t>Proposal 11:</w:t>
      </w:r>
      <w:r>
        <w:rPr>
          <w:rFonts w:hint="eastAsia"/>
          <w:i/>
          <w:iCs/>
          <w:lang w:val="en-US" w:eastAsia="zh-CN"/>
        </w:rPr>
        <w:t xml:space="preserve"> The power of diffraction ray is small enough and can be ignored when studying the spatial </w:t>
      </w:r>
      <w:r>
        <w:rPr>
          <w:i/>
          <w:iCs/>
          <w:lang w:val="en-US" w:eastAsia="zh-CN"/>
        </w:rPr>
        <w:t>non-stationary</w:t>
      </w:r>
      <w:r>
        <w:rPr>
          <w:rFonts w:hint="eastAsia"/>
          <w:i/>
          <w:iCs/>
          <w:lang w:val="en-US" w:eastAsia="zh-CN"/>
        </w:rPr>
        <w:t xml:space="preserve"> model.</w:t>
      </w:r>
    </w:p>
    <w:p w14:paraId="141FF498" w14:textId="77777777" w:rsidR="007E17B7" w:rsidRDefault="00B670A6">
      <w:pPr>
        <w:rPr>
          <w:lang w:val="en-US" w:eastAsia="zh-CN"/>
        </w:rPr>
      </w:pPr>
      <w:r>
        <w:rPr>
          <w:rFonts w:hint="eastAsia"/>
          <w:b/>
          <w:bCs/>
          <w:i/>
          <w:iCs/>
          <w:lang w:val="en-US" w:eastAsia="zh-CN"/>
        </w:rPr>
        <w:t>Proposal 12:</w:t>
      </w:r>
      <w:r>
        <w:rPr>
          <w:rFonts w:hint="eastAsia"/>
          <w:i/>
          <w:iCs/>
          <w:lang w:val="en-US" w:eastAsia="zh-CN"/>
        </w:rPr>
        <w:t xml:space="preserve"> The correlation between clusters and the correlation between elements should be considered and guaranteed when studying the spatial </w:t>
      </w:r>
      <w:r>
        <w:rPr>
          <w:i/>
          <w:iCs/>
          <w:lang w:val="en-US" w:eastAsia="zh-CN"/>
        </w:rPr>
        <w:t>non-stationary</w:t>
      </w:r>
      <w:r>
        <w:rPr>
          <w:rFonts w:hint="eastAsia"/>
          <w:i/>
          <w:iCs/>
          <w:lang w:val="en-US" w:eastAsia="zh-CN"/>
        </w:rPr>
        <w:t xml:space="preserve"> model</w:t>
      </w:r>
      <w:r>
        <w:rPr>
          <w:rFonts w:hint="eastAsia"/>
          <w:lang w:val="en-US" w:eastAsia="zh-CN"/>
        </w:rPr>
        <w:t>.</w:t>
      </w:r>
    </w:p>
    <w:p w14:paraId="28F71CC0" w14:textId="77777777" w:rsidR="007E17B7" w:rsidRDefault="00B670A6">
      <w:pPr>
        <w:rPr>
          <w:i/>
          <w:iCs/>
          <w:lang w:val="en-US" w:eastAsia="zh-CN"/>
        </w:rPr>
      </w:pPr>
      <w:r>
        <w:rPr>
          <w:rFonts w:hint="eastAsia"/>
          <w:b/>
          <w:bCs/>
          <w:i/>
          <w:iCs/>
          <w:lang w:val="en-US" w:eastAsia="zh-CN"/>
        </w:rPr>
        <w:t>Proposal 13:</w:t>
      </w:r>
      <w:r>
        <w:rPr>
          <w:rFonts w:hint="eastAsia"/>
          <w:i/>
          <w:iCs/>
          <w:lang w:val="en-US" w:eastAsia="zh-CN"/>
        </w:rPr>
        <w:t xml:space="preserve"> The blockage model B in TR 38.901</w:t>
      </w:r>
      <w:r>
        <w:rPr>
          <w:i/>
          <w:iCs/>
          <w:lang w:val="en-US" w:eastAsia="zh-CN"/>
        </w:rPr>
        <w:t xml:space="preserve"> </w:t>
      </w:r>
      <w:r>
        <w:rPr>
          <w:rFonts w:hint="eastAsia"/>
          <w:i/>
          <w:iCs/>
          <w:lang w:val="en-US" w:eastAsia="zh-CN"/>
        </w:rPr>
        <w:t xml:space="preserve">can be reused to establish the spatial </w:t>
      </w:r>
      <w:r>
        <w:rPr>
          <w:i/>
          <w:iCs/>
          <w:lang w:val="en-US" w:eastAsia="zh-CN"/>
        </w:rPr>
        <w:t>non-stationary</w:t>
      </w:r>
      <w:r>
        <w:rPr>
          <w:rFonts w:hint="eastAsia"/>
          <w:i/>
          <w:iCs/>
          <w:lang w:val="en-US" w:eastAsia="zh-CN"/>
        </w:rPr>
        <w:t xml:space="preserve"> model with the following step-wise channel coefficient generation procedure.</w:t>
      </w:r>
    </w:p>
    <w:p w14:paraId="2B16A7B3" w14:textId="77777777" w:rsidR="007E17B7" w:rsidRDefault="00B670A6">
      <w:pPr>
        <w:jc w:val="center"/>
        <w:rPr>
          <w:lang w:val="en-US" w:eastAsia="zh-CN"/>
        </w:rPr>
      </w:pPr>
      <w:r>
        <w:rPr>
          <w:rFonts w:hint="eastAsia"/>
          <w:noProof/>
          <w:lang w:eastAsia="zh-CN"/>
        </w:rPr>
        <w:lastRenderedPageBreak/>
        <w:drawing>
          <wp:inline distT="0" distB="0" distL="114300" distR="114300" wp14:anchorId="0F66226D" wp14:editId="5C4360AD">
            <wp:extent cx="4044315" cy="1922780"/>
            <wp:effectExtent l="0" t="0" r="0" b="1270"/>
            <wp:docPr id="9" name="图片 9"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SNS_flow"/>
                    <pic:cNvPicPr>
                      <a:picLocks noChangeAspect="1"/>
                    </pic:cNvPicPr>
                  </pic:nvPicPr>
                  <pic:blipFill>
                    <a:blip r:embed="rId38"/>
                    <a:stretch>
                      <a:fillRect/>
                    </a:stretch>
                  </pic:blipFill>
                  <pic:spPr>
                    <a:xfrm>
                      <a:off x="0" y="0"/>
                      <a:ext cx="4047968" cy="1924949"/>
                    </a:xfrm>
                    <a:prstGeom prst="rect">
                      <a:avLst/>
                    </a:prstGeom>
                  </pic:spPr>
                </pic:pic>
              </a:graphicData>
            </a:graphic>
          </wp:inline>
        </w:drawing>
      </w:r>
    </w:p>
    <w:p w14:paraId="1F2C4F7A" w14:textId="77777777" w:rsidR="007E17B7" w:rsidRDefault="00B670A6">
      <w:pPr>
        <w:pStyle w:val="1"/>
        <w:numPr>
          <w:ilvl w:val="0"/>
          <w:numId w:val="0"/>
        </w:numPr>
        <w:pBdr>
          <w:top w:val="single" w:sz="12" w:space="0" w:color="auto"/>
        </w:pBdr>
      </w:pPr>
      <w:r>
        <w:rPr>
          <w:rFonts w:hint="eastAsia"/>
          <w:lang w:val="en-US" w:eastAsia="zh-CN"/>
        </w:rPr>
        <w:t xml:space="preserve">5   </w:t>
      </w:r>
      <w:r>
        <w:rPr>
          <w:rFonts w:hint="eastAsia"/>
        </w:rPr>
        <w:t>R</w:t>
      </w:r>
      <w:r>
        <w:t>eference</w:t>
      </w:r>
    </w:p>
    <w:p w14:paraId="01F1BFCF" w14:textId="77777777" w:rsidR="007E17B7" w:rsidRDefault="00B670A6">
      <w:pPr>
        <w:pStyle w:val="aff5"/>
        <w:numPr>
          <w:ilvl w:val="0"/>
          <w:numId w:val="30"/>
        </w:numPr>
        <w:snapToGrid/>
      </w:pPr>
      <w:r>
        <w:rPr>
          <w:rFonts w:hint="eastAsia"/>
        </w:rPr>
        <w:t>RP-234018</w:t>
      </w:r>
      <w:r>
        <w:rPr>
          <w:rFonts w:hint="eastAsia"/>
          <w:lang w:val="en-US" w:eastAsia="zh-CN"/>
        </w:rPr>
        <w:t xml:space="preserve"> New SID: Study on channel modelling enhancements for 7-24GHz for NR.</w:t>
      </w:r>
    </w:p>
    <w:p w14:paraId="32581C6D" w14:textId="77777777" w:rsidR="007E17B7" w:rsidRDefault="00B670A6">
      <w:pPr>
        <w:pStyle w:val="aff5"/>
        <w:numPr>
          <w:ilvl w:val="0"/>
          <w:numId w:val="30"/>
        </w:numPr>
        <w:snapToGrid/>
        <w:spacing w:line="259" w:lineRule="auto"/>
        <w:rPr>
          <w:lang w:val="en-US" w:eastAsia="zh-CN"/>
        </w:rPr>
      </w:pPr>
      <w:bookmarkStart w:id="10" w:name="_Ref163037539"/>
      <w:r>
        <w:rPr>
          <w:rFonts w:hint="eastAsia"/>
          <w:lang w:val="en-US" w:eastAsia="zh-CN"/>
        </w:rPr>
        <w:t>TR 38.901. Study on channel for frequencies from 0.5 to 100 GHz.</w:t>
      </w:r>
      <w:bookmarkEnd w:id="10"/>
    </w:p>
    <w:sectPr w:rsidR="007E17B7">
      <w:footerReference w:type="default" r:id="rId39"/>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E67D3F" w14:textId="77777777" w:rsidR="00680276" w:rsidRDefault="00680276">
      <w:pPr>
        <w:spacing w:after="0"/>
      </w:pPr>
      <w:r>
        <w:separator/>
      </w:r>
    </w:p>
  </w:endnote>
  <w:endnote w:type="continuationSeparator" w:id="0">
    <w:p w14:paraId="289F04DD" w14:textId="77777777" w:rsidR="00680276" w:rsidRDefault="006802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default"/>
    <w:sig w:usb0="E00006FF" w:usb1="420024FF" w:usb2="02000000" w:usb3="00000000" w:csb0="2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default"/>
    <w:sig w:usb0="00000000" w:usb1="00000000" w:usb2="08000012" w:usb3="00000000" w:csb0="0002009F" w:csb1="00000000"/>
  </w:font>
  <w:font w:name="Batang">
    <w:altName w:val="바탕"/>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default"/>
    <w:sig w:usb0="00000000" w:usb1="00000000"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14:paraId="06B7A3D7" w14:textId="77777777" w:rsidR="007E17B7" w:rsidRDefault="00B670A6">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14:paraId="4E152C65" w14:textId="77777777" w:rsidR="007E17B7" w:rsidRDefault="007E17B7">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46D001" w14:textId="77777777" w:rsidR="00680276" w:rsidRDefault="00680276">
      <w:pPr>
        <w:spacing w:after="0"/>
      </w:pPr>
      <w:r>
        <w:separator/>
      </w:r>
    </w:p>
  </w:footnote>
  <w:footnote w:type="continuationSeparator" w:id="0">
    <w:p w14:paraId="06D53327" w14:textId="77777777" w:rsidR="00680276" w:rsidRDefault="0068027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0C92699"/>
    <w:multiLevelType w:val="singleLevel"/>
    <w:tmpl w:val="80C92699"/>
    <w:lvl w:ilvl="0">
      <w:start w:val="1"/>
      <w:numFmt w:val="bullet"/>
      <w:lvlText w:val=""/>
      <w:lvlJc w:val="left"/>
      <w:pPr>
        <w:ind w:left="820" w:hanging="420"/>
      </w:pPr>
      <w:rPr>
        <w:rFonts w:ascii="Wingdings" w:hAnsi="Wingdings" w:hint="default"/>
        <w:sz w:val="15"/>
        <w:szCs w:val="15"/>
      </w:rPr>
    </w:lvl>
  </w:abstractNum>
  <w:abstractNum w:abstractNumId="1" w15:restartNumberingAfterBreak="0">
    <w:nsid w:val="977FE284"/>
    <w:multiLevelType w:val="singleLevel"/>
    <w:tmpl w:val="977FE284"/>
    <w:lvl w:ilvl="0">
      <w:start w:val="1"/>
      <w:numFmt w:val="bullet"/>
      <w:lvlText w:val=""/>
      <w:lvlJc w:val="left"/>
      <w:pPr>
        <w:ind w:left="620" w:hanging="420"/>
      </w:pPr>
      <w:rPr>
        <w:rFonts w:ascii="Wingdings" w:hAnsi="Wingdings" w:hint="default"/>
        <w:sz w:val="11"/>
        <w:szCs w:val="11"/>
      </w:rPr>
    </w:lvl>
  </w:abstractNum>
  <w:abstractNum w:abstractNumId="2" w15:restartNumberingAfterBreak="0">
    <w:nsid w:val="A6F21E6C"/>
    <w:multiLevelType w:val="singleLevel"/>
    <w:tmpl w:val="A6F21E6C"/>
    <w:lvl w:ilvl="0">
      <w:start w:val="1"/>
      <w:numFmt w:val="lowerLetter"/>
      <w:suff w:val="space"/>
      <w:lvlText w:val="(%1)"/>
      <w:lvlJc w:val="left"/>
      <w:pPr>
        <w:ind w:left="2600" w:firstLine="0"/>
      </w:pPr>
    </w:lvl>
  </w:abstractNum>
  <w:abstractNum w:abstractNumId="3" w15:restartNumberingAfterBreak="0">
    <w:nsid w:val="A7B6358C"/>
    <w:multiLevelType w:val="singleLevel"/>
    <w:tmpl w:val="A7B6358C"/>
    <w:lvl w:ilvl="0">
      <w:start w:val="1"/>
      <w:numFmt w:val="bullet"/>
      <w:lvlText w:val=""/>
      <w:lvlJc w:val="left"/>
      <w:pPr>
        <w:ind w:left="620" w:hanging="420"/>
      </w:pPr>
      <w:rPr>
        <w:rFonts w:ascii="Wingdings" w:hAnsi="Wingdings" w:hint="default"/>
        <w:sz w:val="11"/>
        <w:szCs w:val="11"/>
      </w:rPr>
    </w:lvl>
  </w:abstractNum>
  <w:abstractNum w:abstractNumId="4" w15:restartNumberingAfterBreak="0">
    <w:nsid w:val="AD79286A"/>
    <w:multiLevelType w:val="singleLevel"/>
    <w:tmpl w:val="AD79286A"/>
    <w:lvl w:ilvl="0">
      <w:start w:val="1"/>
      <w:numFmt w:val="bullet"/>
      <w:lvlText w:val=""/>
      <w:lvlJc w:val="left"/>
      <w:pPr>
        <w:ind w:left="420" w:hanging="420"/>
      </w:pPr>
      <w:rPr>
        <w:rFonts w:ascii="Wingdings" w:hAnsi="Wingdings" w:hint="default"/>
      </w:rPr>
    </w:lvl>
  </w:abstractNum>
  <w:abstractNum w:abstractNumId="5" w15:restartNumberingAfterBreak="0">
    <w:nsid w:val="C23C16E7"/>
    <w:multiLevelType w:val="singleLevel"/>
    <w:tmpl w:val="C23C16E7"/>
    <w:lvl w:ilvl="0">
      <w:start w:val="1"/>
      <w:numFmt w:val="bullet"/>
      <w:lvlText w:val=""/>
      <w:lvlJc w:val="left"/>
      <w:pPr>
        <w:ind w:left="820" w:hanging="420"/>
      </w:pPr>
      <w:rPr>
        <w:rFonts w:ascii="Wingdings" w:hAnsi="Wingdings" w:hint="default"/>
        <w:sz w:val="11"/>
        <w:szCs w:val="11"/>
      </w:rPr>
    </w:lvl>
  </w:abstractNum>
  <w:abstractNum w:abstractNumId="6" w15:restartNumberingAfterBreak="0">
    <w:nsid w:val="F1AD6EE0"/>
    <w:multiLevelType w:val="singleLevel"/>
    <w:tmpl w:val="F1AD6EE0"/>
    <w:lvl w:ilvl="0">
      <w:start w:val="1"/>
      <w:numFmt w:val="bullet"/>
      <w:lvlText w:val=""/>
      <w:lvlJc w:val="left"/>
      <w:pPr>
        <w:ind w:left="420" w:hanging="420"/>
      </w:pPr>
      <w:rPr>
        <w:rFonts w:ascii="Wingdings" w:hAnsi="Wingdings" w:hint="default"/>
        <w:sz w:val="18"/>
        <w:szCs w:val="18"/>
      </w:rPr>
    </w:lvl>
  </w:abstractNum>
  <w:abstractNum w:abstractNumId="7" w15:restartNumberingAfterBreak="0">
    <w:nsid w:val="FFFFFFFE"/>
    <w:multiLevelType w:val="singleLevel"/>
    <w:tmpl w:val="FFFFFFFE"/>
    <w:lvl w:ilvl="0">
      <w:numFmt w:val="decimal"/>
      <w:pStyle w:val="textintend1"/>
      <w:lvlText w:val="*"/>
      <w:lvlJc w:val="left"/>
    </w:lvl>
  </w:abstractNum>
  <w:abstractNum w:abstractNumId="8"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144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B479E6"/>
    <w:multiLevelType w:val="multilevel"/>
    <w:tmpl w:val="10B479E6"/>
    <w:lvl w:ilvl="0">
      <w:start w:val="1"/>
      <w:numFmt w:val="bullet"/>
      <w:lvlText w:val=""/>
      <w:lvlJc w:val="left"/>
      <w:pPr>
        <w:ind w:left="760" w:hanging="360"/>
      </w:pPr>
      <w:rPr>
        <w:rFonts w:ascii="Symbol" w:hAnsi="Symbol" w:hint="default"/>
      </w:rPr>
    </w:lvl>
    <w:lvl w:ilvl="1">
      <w:start w:val="1"/>
      <w:numFmt w:val="bullet"/>
      <w:lvlText w:val="o"/>
      <w:lvlJc w:val="left"/>
      <w:pPr>
        <w:ind w:left="1480" w:hanging="360"/>
      </w:pPr>
      <w:rPr>
        <w:rFonts w:ascii="Courier New" w:hAnsi="Courier New" w:cs="Courier New"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11"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1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7" w15:restartNumberingAfterBreak="0">
    <w:nsid w:val="4EAB3AB7"/>
    <w:multiLevelType w:val="singleLevel"/>
    <w:tmpl w:val="4EAB3AB7"/>
    <w:lvl w:ilvl="0">
      <w:start w:val="1"/>
      <w:numFmt w:val="lowerLetter"/>
      <w:suff w:val="space"/>
      <w:lvlText w:val="(%1)"/>
      <w:lvlJc w:val="left"/>
      <w:pPr>
        <w:ind w:left="2000" w:firstLine="0"/>
      </w:pPr>
    </w:lvl>
  </w:abstractNum>
  <w:abstractNum w:abstractNumId="1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9" w15:restartNumberingAfterBreak="0">
    <w:nsid w:val="593FD0FC"/>
    <w:multiLevelType w:val="singleLevel"/>
    <w:tmpl w:val="593FD0FC"/>
    <w:lvl w:ilvl="0">
      <w:start w:val="1"/>
      <w:numFmt w:val="lowerLetter"/>
      <w:suff w:val="space"/>
      <w:lvlText w:val="(%1)"/>
      <w:lvlJc w:val="left"/>
    </w:lvl>
  </w:abstractNum>
  <w:abstractNum w:abstractNumId="20" w15:restartNumberingAfterBreak="0">
    <w:nsid w:val="5DAC6361"/>
    <w:multiLevelType w:val="multilevel"/>
    <w:tmpl w:val="5DAC6361"/>
    <w:lvl w:ilvl="0">
      <w:start w:val="1"/>
      <w:numFmt w:val="bullet"/>
      <w:lvlText w:val="o"/>
      <w:lvlJc w:val="left"/>
      <w:pPr>
        <w:ind w:left="960" w:hanging="360"/>
      </w:pPr>
      <w:rPr>
        <w:rFonts w:ascii="Courier New" w:hAnsi="Courier New" w:cs="Courier New" w:hint="default"/>
      </w:rPr>
    </w:lvl>
    <w:lvl w:ilvl="1">
      <w:start w:val="1"/>
      <w:numFmt w:val="bullet"/>
      <w:lvlText w:val="o"/>
      <w:lvlJc w:val="left"/>
      <w:pPr>
        <w:ind w:left="1680" w:hanging="360"/>
      </w:pPr>
      <w:rPr>
        <w:rFonts w:ascii="Courier New" w:hAnsi="Courier New" w:cs="Courier New" w:hint="default"/>
      </w:rPr>
    </w:lvl>
    <w:lvl w:ilvl="2">
      <w:start w:val="1"/>
      <w:numFmt w:val="bullet"/>
      <w:lvlText w:val=""/>
      <w:lvlJc w:val="left"/>
      <w:pPr>
        <w:ind w:left="2400" w:hanging="360"/>
      </w:pPr>
      <w:rPr>
        <w:rFonts w:ascii="Wingdings" w:hAnsi="Wingdings" w:hint="default"/>
      </w:rPr>
    </w:lvl>
    <w:lvl w:ilvl="3">
      <w:start w:val="1"/>
      <w:numFmt w:val="bullet"/>
      <w:lvlText w:val=""/>
      <w:lvlJc w:val="left"/>
      <w:pPr>
        <w:ind w:left="3120" w:hanging="360"/>
      </w:pPr>
      <w:rPr>
        <w:rFonts w:ascii="Symbol" w:hAnsi="Symbol" w:hint="default"/>
      </w:rPr>
    </w:lvl>
    <w:lvl w:ilvl="4">
      <w:start w:val="1"/>
      <w:numFmt w:val="bullet"/>
      <w:lvlText w:val="o"/>
      <w:lvlJc w:val="left"/>
      <w:pPr>
        <w:ind w:left="3840" w:hanging="360"/>
      </w:pPr>
      <w:rPr>
        <w:rFonts w:ascii="Courier New" w:hAnsi="Courier New" w:cs="Courier New" w:hint="default"/>
      </w:rPr>
    </w:lvl>
    <w:lvl w:ilvl="5">
      <w:start w:val="1"/>
      <w:numFmt w:val="bullet"/>
      <w:lvlText w:val=""/>
      <w:lvlJc w:val="left"/>
      <w:pPr>
        <w:ind w:left="4560" w:hanging="360"/>
      </w:pPr>
      <w:rPr>
        <w:rFonts w:ascii="Wingdings" w:hAnsi="Wingdings" w:hint="default"/>
      </w:rPr>
    </w:lvl>
    <w:lvl w:ilvl="6">
      <w:start w:val="1"/>
      <w:numFmt w:val="bullet"/>
      <w:lvlText w:val=""/>
      <w:lvlJc w:val="left"/>
      <w:pPr>
        <w:ind w:left="5280" w:hanging="360"/>
      </w:pPr>
      <w:rPr>
        <w:rFonts w:ascii="Symbol" w:hAnsi="Symbol" w:hint="default"/>
      </w:rPr>
    </w:lvl>
    <w:lvl w:ilvl="7">
      <w:start w:val="1"/>
      <w:numFmt w:val="bullet"/>
      <w:lvlText w:val="o"/>
      <w:lvlJc w:val="left"/>
      <w:pPr>
        <w:ind w:left="6000" w:hanging="360"/>
      </w:pPr>
      <w:rPr>
        <w:rFonts w:ascii="Courier New" w:hAnsi="Courier New" w:cs="Courier New" w:hint="default"/>
      </w:rPr>
    </w:lvl>
    <w:lvl w:ilvl="8">
      <w:start w:val="1"/>
      <w:numFmt w:val="bullet"/>
      <w:lvlText w:val=""/>
      <w:lvlJc w:val="left"/>
      <w:pPr>
        <w:ind w:left="6720" w:hanging="360"/>
      </w:pPr>
      <w:rPr>
        <w:rFonts w:ascii="Wingdings" w:hAnsi="Wingdings" w:hint="default"/>
      </w:rPr>
    </w:lvl>
  </w:abstractNum>
  <w:abstractNum w:abstractNumId="21" w15:restartNumberingAfterBreak="0">
    <w:nsid w:val="5E1C23D2"/>
    <w:multiLevelType w:val="multilevel"/>
    <w:tmpl w:val="5E1C2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622610F8"/>
    <w:multiLevelType w:val="multilevel"/>
    <w:tmpl w:val="622610F8"/>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B616B0"/>
    <w:multiLevelType w:val="singleLevel"/>
    <w:tmpl w:val="79B616B0"/>
    <w:lvl w:ilvl="0">
      <w:start w:val="1"/>
      <w:numFmt w:val="bullet"/>
      <w:lvlText w:val=""/>
      <w:lvlJc w:val="left"/>
      <w:pPr>
        <w:ind w:left="820" w:hanging="420"/>
      </w:pPr>
      <w:rPr>
        <w:rFonts w:ascii="Wingdings" w:hAnsi="Wingdings" w:hint="default"/>
        <w:sz w:val="13"/>
        <w:szCs w:val="13"/>
      </w:rPr>
    </w:lvl>
  </w:abstractNum>
  <w:abstractNum w:abstractNumId="27"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C937655"/>
    <w:multiLevelType w:val="multilevel"/>
    <w:tmpl w:val="7C937655"/>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num w:numId="1">
    <w:abstractNumId w:val="15"/>
  </w:num>
  <w:num w:numId="2">
    <w:abstractNumId w:val="24"/>
  </w:num>
  <w:num w:numId="3">
    <w:abstractNumId w:val="16"/>
  </w:num>
  <w:num w:numId="4">
    <w:abstractNumId w:val="18"/>
  </w:num>
  <w:num w:numId="5">
    <w:abstractNumId w:val="12"/>
  </w:num>
  <w:num w:numId="6">
    <w:abstractNumId w:val="11"/>
  </w:num>
  <w:num w:numId="7">
    <w:abstractNumId w:val="13"/>
  </w:num>
  <w:num w:numId="8">
    <w:abstractNumId w:val="28"/>
  </w:num>
  <w:num w:numId="9">
    <w:abstractNumId w:val="22"/>
  </w:num>
  <w:num w:numId="10">
    <w:abstractNumId w:val="14"/>
  </w:num>
  <w:num w:numId="11">
    <w:abstractNumId w:val="27"/>
  </w:num>
  <w:num w:numId="12">
    <w:abstractNumId w:val="25"/>
  </w:num>
  <w:num w:numId="13">
    <w:abstractNumId w:val="7"/>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23"/>
  </w:num>
  <w:num w:numId="15">
    <w:abstractNumId w:val="21"/>
  </w:num>
  <w:num w:numId="16">
    <w:abstractNumId w:val="9"/>
  </w:num>
  <w:num w:numId="17">
    <w:abstractNumId w:val="1"/>
  </w:num>
  <w:num w:numId="18">
    <w:abstractNumId w:val="6"/>
  </w:num>
  <w:num w:numId="19">
    <w:abstractNumId w:val="2"/>
  </w:num>
  <w:num w:numId="20">
    <w:abstractNumId w:val="5"/>
  </w:num>
  <w:num w:numId="21">
    <w:abstractNumId w:val="10"/>
  </w:num>
  <w:num w:numId="22">
    <w:abstractNumId w:val="19"/>
  </w:num>
  <w:num w:numId="23">
    <w:abstractNumId w:val="29"/>
  </w:num>
  <w:num w:numId="24">
    <w:abstractNumId w:val="17"/>
  </w:num>
  <w:num w:numId="25">
    <w:abstractNumId w:val="20"/>
  </w:num>
  <w:num w:numId="26">
    <w:abstractNumId w:val="26"/>
  </w:num>
  <w:num w:numId="27">
    <w:abstractNumId w:val="0"/>
  </w:num>
  <w:num w:numId="28">
    <w:abstractNumId w:val="3"/>
  </w:num>
  <w:num w:numId="29">
    <w:abstractNumId w:val="4"/>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8EDAF111"/>
    <w:rsid w:val="8EF992B8"/>
    <w:rsid w:val="9EDA6485"/>
    <w:rsid w:val="9EFF3625"/>
    <w:rsid w:val="9FED45AD"/>
    <w:rsid w:val="A3F62FAB"/>
    <w:rsid w:val="AAA6F363"/>
    <w:rsid w:val="B7BFC2D8"/>
    <w:rsid w:val="B7DF2CD6"/>
    <w:rsid w:val="B7EF85FB"/>
    <w:rsid w:val="B9EF2E15"/>
    <w:rsid w:val="BDEE4AFD"/>
    <w:rsid w:val="BDF5ADEE"/>
    <w:rsid w:val="BFFF5492"/>
    <w:rsid w:val="CC7DEF31"/>
    <w:rsid w:val="D6B7D391"/>
    <w:rsid w:val="D9FF67F3"/>
    <w:rsid w:val="DEEF3CDC"/>
    <w:rsid w:val="DF73F0FF"/>
    <w:rsid w:val="DFBF3CD8"/>
    <w:rsid w:val="DFBF77A2"/>
    <w:rsid w:val="DFDD24A7"/>
    <w:rsid w:val="DFE3D078"/>
    <w:rsid w:val="DFE5A63A"/>
    <w:rsid w:val="DFFD448A"/>
    <w:rsid w:val="DFFECA87"/>
    <w:rsid w:val="E251BF93"/>
    <w:rsid w:val="E9EA99DA"/>
    <w:rsid w:val="ECD5CD64"/>
    <w:rsid w:val="EDDFED59"/>
    <w:rsid w:val="EF3E7D6E"/>
    <w:rsid w:val="EFB18DBC"/>
    <w:rsid w:val="F6A3BB71"/>
    <w:rsid w:val="F7BD705B"/>
    <w:rsid w:val="F7DFF64E"/>
    <w:rsid w:val="F9FE36F6"/>
    <w:rsid w:val="FB7DE09A"/>
    <w:rsid w:val="FBA61357"/>
    <w:rsid w:val="FCB115B4"/>
    <w:rsid w:val="FCBB04C9"/>
    <w:rsid w:val="FCCF3054"/>
    <w:rsid w:val="FD5FFBBF"/>
    <w:rsid w:val="FD7E4B50"/>
    <w:rsid w:val="FDABA8D4"/>
    <w:rsid w:val="FDEF4631"/>
    <w:rsid w:val="FDFD1C19"/>
    <w:rsid w:val="FDFF0322"/>
    <w:rsid w:val="FDFF2E4E"/>
    <w:rsid w:val="FE7F39C7"/>
    <w:rsid w:val="FEFFDF83"/>
    <w:rsid w:val="FFBF698A"/>
    <w:rsid w:val="FFBFF587"/>
    <w:rsid w:val="FFEF32E7"/>
    <w:rsid w:val="FFF0AE7E"/>
    <w:rsid w:val="000047E8"/>
    <w:rsid w:val="00005174"/>
    <w:rsid w:val="00005252"/>
    <w:rsid w:val="00007D4F"/>
    <w:rsid w:val="00012D31"/>
    <w:rsid w:val="00017517"/>
    <w:rsid w:val="00017FEB"/>
    <w:rsid w:val="000210CE"/>
    <w:rsid w:val="0002618D"/>
    <w:rsid w:val="00026559"/>
    <w:rsid w:val="000450A1"/>
    <w:rsid w:val="00046A52"/>
    <w:rsid w:val="00052F25"/>
    <w:rsid w:val="0005544A"/>
    <w:rsid w:val="00062D93"/>
    <w:rsid w:val="00062ED6"/>
    <w:rsid w:val="00073369"/>
    <w:rsid w:val="000819E8"/>
    <w:rsid w:val="00081EE0"/>
    <w:rsid w:val="000831DC"/>
    <w:rsid w:val="00083B0C"/>
    <w:rsid w:val="00090070"/>
    <w:rsid w:val="0009475B"/>
    <w:rsid w:val="000A26BD"/>
    <w:rsid w:val="000A548C"/>
    <w:rsid w:val="000A5F9B"/>
    <w:rsid w:val="000B1F32"/>
    <w:rsid w:val="000B34E6"/>
    <w:rsid w:val="000B4B44"/>
    <w:rsid w:val="000B4D58"/>
    <w:rsid w:val="000B54D5"/>
    <w:rsid w:val="000B5DF3"/>
    <w:rsid w:val="000C30D5"/>
    <w:rsid w:val="000D5957"/>
    <w:rsid w:val="000D60BA"/>
    <w:rsid w:val="000E037D"/>
    <w:rsid w:val="000E182A"/>
    <w:rsid w:val="000E2889"/>
    <w:rsid w:val="000E4339"/>
    <w:rsid w:val="000F3BE8"/>
    <w:rsid w:val="000F7073"/>
    <w:rsid w:val="000F7D87"/>
    <w:rsid w:val="0011353B"/>
    <w:rsid w:val="00130F91"/>
    <w:rsid w:val="00134159"/>
    <w:rsid w:val="0014314E"/>
    <w:rsid w:val="00162D5A"/>
    <w:rsid w:val="0016612A"/>
    <w:rsid w:val="00167A6C"/>
    <w:rsid w:val="001713F7"/>
    <w:rsid w:val="001745C3"/>
    <w:rsid w:val="001759C8"/>
    <w:rsid w:val="001801A4"/>
    <w:rsid w:val="00180CC7"/>
    <w:rsid w:val="00190ED9"/>
    <w:rsid w:val="00193BBC"/>
    <w:rsid w:val="001A4C3D"/>
    <w:rsid w:val="001A5D72"/>
    <w:rsid w:val="001A5DD1"/>
    <w:rsid w:val="001B223C"/>
    <w:rsid w:val="001B4394"/>
    <w:rsid w:val="001B6A64"/>
    <w:rsid w:val="001C08BB"/>
    <w:rsid w:val="001C2011"/>
    <w:rsid w:val="001C60E0"/>
    <w:rsid w:val="001D1456"/>
    <w:rsid w:val="001D2883"/>
    <w:rsid w:val="001D3C86"/>
    <w:rsid w:val="001D592B"/>
    <w:rsid w:val="001E4A41"/>
    <w:rsid w:val="001E66C1"/>
    <w:rsid w:val="001E7C98"/>
    <w:rsid w:val="001F0056"/>
    <w:rsid w:val="001F0D8F"/>
    <w:rsid w:val="001F3A39"/>
    <w:rsid w:val="0020058A"/>
    <w:rsid w:val="00201639"/>
    <w:rsid w:val="0020269C"/>
    <w:rsid w:val="00203AFE"/>
    <w:rsid w:val="00204EDB"/>
    <w:rsid w:val="002056C0"/>
    <w:rsid w:val="00222557"/>
    <w:rsid w:val="002246BD"/>
    <w:rsid w:val="0023752D"/>
    <w:rsid w:val="00246A05"/>
    <w:rsid w:val="002546F5"/>
    <w:rsid w:val="00256E24"/>
    <w:rsid w:val="00260CCF"/>
    <w:rsid w:val="00262A07"/>
    <w:rsid w:val="00263C6E"/>
    <w:rsid w:val="00271D66"/>
    <w:rsid w:val="002904DA"/>
    <w:rsid w:val="00297AE0"/>
    <w:rsid w:val="002A758B"/>
    <w:rsid w:val="002B1FF8"/>
    <w:rsid w:val="002B21B5"/>
    <w:rsid w:val="002C6359"/>
    <w:rsid w:val="002C6ACB"/>
    <w:rsid w:val="002D0B7E"/>
    <w:rsid w:val="002D1AD2"/>
    <w:rsid w:val="002D6A9A"/>
    <w:rsid w:val="002E2621"/>
    <w:rsid w:val="002E2BA6"/>
    <w:rsid w:val="002E6359"/>
    <w:rsid w:val="002F6373"/>
    <w:rsid w:val="00311D72"/>
    <w:rsid w:val="00316AAF"/>
    <w:rsid w:val="00321F5F"/>
    <w:rsid w:val="00323151"/>
    <w:rsid w:val="00324023"/>
    <w:rsid w:val="003264B7"/>
    <w:rsid w:val="003271BB"/>
    <w:rsid w:val="00331E2E"/>
    <w:rsid w:val="00332C94"/>
    <w:rsid w:val="00334D34"/>
    <w:rsid w:val="00336165"/>
    <w:rsid w:val="003414D2"/>
    <w:rsid w:val="0034301E"/>
    <w:rsid w:val="003435F3"/>
    <w:rsid w:val="00356EA5"/>
    <w:rsid w:val="003574C8"/>
    <w:rsid w:val="00362E86"/>
    <w:rsid w:val="0036346E"/>
    <w:rsid w:val="00365EAE"/>
    <w:rsid w:val="00383621"/>
    <w:rsid w:val="00386872"/>
    <w:rsid w:val="00391338"/>
    <w:rsid w:val="00392D96"/>
    <w:rsid w:val="003977D7"/>
    <w:rsid w:val="003A08FA"/>
    <w:rsid w:val="003A26B6"/>
    <w:rsid w:val="003A4F2B"/>
    <w:rsid w:val="003A7E5F"/>
    <w:rsid w:val="003B2457"/>
    <w:rsid w:val="003B3D62"/>
    <w:rsid w:val="003C1041"/>
    <w:rsid w:val="003C1273"/>
    <w:rsid w:val="003C14ED"/>
    <w:rsid w:val="003D142E"/>
    <w:rsid w:val="003D3B04"/>
    <w:rsid w:val="003D4E84"/>
    <w:rsid w:val="003D7710"/>
    <w:rsid w:val="003E6310"/>
    <w:rsid w:val="003F54B4"/>
    <w:rsid w:val="003F74DC"/>
    <w:rsid w:val="00401E70"/>
    <w:rsid w:val="00411DE7"/>
    <w:rsid w:val="00412A46"/>
    <w:rsid w:val="00415695"/>
    <w:rsid w:val="0043176C"/>
    <w:rsid w:val="00443818"/>
    <w:rsid w:val="00457586"/>
    <w:rsid w:val="004607C3"/>
    <w:rsid w:val="00472871"/>
    <w:rsid w:val="00487603"/>
    <w:rsid w:val="00487EC1"/>
    <w:rsid w:val="004905FF"/>
    <w:rsid w:val="0049502F"/>
    <w:rsid w:val="004A29A5"/>
    <w:rsid w:val="004A6461"/>
    <w:rsid w:val="004A7E15"/>
    <w:rsid w:val="004B0D86"/>
    <w:rsid w:val="004B156E"/>
    <w:rsid w:val="004B16DE"/>
    <w:rsid w:val="004B375E"/>
    <w:rsid w:val="004B418A"/>
    <w:rsid w:val="004C3D24"/>
    <w:rsid w:val="004C73B3"/>
    <w:rsid w:val="004E0805"/>
    <w:rsid w:val="004E0EE6"/>
    <w:rsid w:val="004E259B"/>
    <w:rsid w:val="004E485D"/>
    <w:rsid w:val="004F041B"/>
    <w:rsid w:val="004F3810"/>
    <w:rsid w:val="004F5B28"/>
    <w:rsid w:val="004F600B"/>
    <w:rsid w:val="00500D28"/>
    <w:rsid w:val="005079AC"/>
    <w:rsid w:val="00514293"/>
    <w:rsid w:val="0051513B"/>
    <w:rsid w:val="0051641E"/>
    <w:rsid w:val="0052251B"/>
    <w:rsid w:val="00531AD5"/>
    <w:rsid w:val="00535204"/>
    <w:rsid w:val="00535371"/>
    <w:rsid w:val="0054192F"/>
    <w:rsid w:val="005444BE"/>
    <w:rsid w:val="005446B1"/>
    <w:rsid w:val="00546597"/>
    <w:rsid w:val="005544A6"/>
    <w:rsid w:val="00556CAE"/>
    <w:rsid w:val="0056024B"/>
    <w:rsid w:val="005640AF"/>
    <w:rsid w:val="00564D3B"/>
    <w:rsid w:val="0058255A"/>
    <w:rsid w:val="005926FA"/>
    <w:rsid w:val="00594814"/>
    <w:rsid w:val="00596F75"/>
    <w:rsid w:val="00596FD7"/>
    <w:rsid w:val="00597711"/>
    <w:rsid w:val="0059798D"/>
    <w:rsid w:val="005A4085"/>
    <w:rsid w:val="005A5996"/>
    <w:rsid w:val="005A76F3"/>
    <w:rsid w:val="005B1259"/>
    <w:rsid w:val="005B7977"/>
    <w:rsid w:val="005C65A1"/>
    <w:rsid w:val="005C7375"/>
    <w:rsid w:val="005D20F1"/>
    <w:rsid w:val="005D45F8"/>
    <w:rsid w:val="005D683C"/>
    <w:rsid w:val="005E472D"/>
    <w:rsid w:val="005F0F8A"/>
    <w:rsid w:val="005F4AE5"/>
    <w:rsid w:val="005F7B99"/>
    <w:rsid w:val="006000D8"/>
    <w:rsid w:val="006017DD"/>
    <w:rsid w:val="006035C5"/>
    <w:rsid w:val="006041B9"/>
    <w:rsid w:val="00607ED1"/>
    <w:rsid w:val="00614000"/>
    <w:rsid w:val="0062320C"/>
    <w:rsid w:val="0063079B"/>
    <w:rsid w:val="0063186E"/>
    <w:rsid w:val="00634DD9"/>
    <w:rsid w:val="00635EFA"/>
    <w:rsid w:val="0063772A"/>
    <w:rsid w:val="00645EDB"/>
    <w:rsid w:val="0065039A"/>
    <w:rsid w:val="006518B3"/>
    <w:rsid w:val="00651E5D"/>
    <w:rsid w:val="00655FD8"/>
    <w:rsid w:val="00660E4E"/>
    <w:rsid w:val="006629C2"/>
    <w:rsid w:val="00664922"/>
    <w:rsid w:val="00666523"/>
    <w:rsid w:val="00666E73"/>
    <w:rsid w:val="00670B87"/>
    <w:rsid w:val="00671CC0"/>
    <w:rsid w:val="00680276"/>
    <w:rsid w:val="00681AF7"/>
    <w:rsid w:val="006821AF"/>
    <w:rsid w:val="00683EC4"/>
    <w:rsid w:val="00683F25"/>
    <w:rsid w:val="00690330"/>
    <w:rsid w:val="00693457"/>
    <w:rsid w:val="006A05F1"/>
    <w:rsid w:val="006A2DD1"/>
    <w:rsid w:val="006B1A53"/>
    <w:rsid w:val="006B74D1"/>
    <w:rsid w:val="006C2BCB"/>
    <w:rsid w:val="006C3767"/>
    <w:rsid w:val="006D45EE"/>
    <w:rsid w:val="006D5672"/>
    <w:rsid w:val="006D6F87"/>
    <w:rsid w:val="006E00D0"/>
    <w:rsid w:val="006E2B5F"/>
    <w:rsid w:val="006E411F"/>
    <w:rsid w:val="006E4B5C"/>
    <w:rsid w:val="006E74B6"/>
    <w:rsid w:val="006F482C"/>
    <w:rsid w:val="006F5CA1"/>
    <w:rsid w:val="00701513"/>
    <w:rsid w:val="007126A4"/>
    <w:rsid w:val="00714A51"/>
    <w:rsid w:val="00717724"/>
    <w:rsid w:val="00720B4B"/>
    <w:rsid w:val="00720D01"/>
    <w:rsid w:val="007233C0"/>
    <w:rsid w:val="007251AF"/>
    <w:rsid w:val="00727079"/>
    <w:rsid w:val="00731233"/>
    <w:rsid w:val="00737633"/>
    <w:rsid w:val="00744177"/>
    <w:rsid w:val="00750168"/>
    <w:rsid w:val="00753EA3"/>
    <w:rsid w:val="00754418"/>
    <w:rsid w:val="007676F4"/>
    <w:rsid w:val="00767C64"/>
    <w:rsid w:val="00767EDA"/>
    <w:rsid w:val="00773C01"/>
    <w:rsid w:val="007759EC"/>
    <w:rsid w:val="00783282"/>
    <w:rsid w:val="00783AE0"/>
    <w:rsid w:val="00786334"/>
    <w:rsid w:val="0078742D"/>
    <w:rsid w:val="007967DD"/>
    <w:rsid w:val="007A55B2"/>
    <w:rsid w:val="007A5A1B"/>
    <w:rsid w:val="007A62B9"/>
    <w:rsid w:val="007A6A20"/>
    <w:rsid w:val="007B28AD"/>
    <w:rsid w:val="007B6396"/>
    <w:rsid w:val="007E17B7"/>
    <w:rsid w:val="007F2ED9"/>
    <w:rsid w:val="007F3B51"/>
    <w:rsid w:val="007F3D04"/>
    <w:rsid w:val="007F7BAB"/>
    <w:rsid w:val="00803465"/>
    <w:rsid w:val="008062A6"/>
    <w:rsid w:val="00806409"/>
    <w:rsid w:val="00813EDB"/>
    <w:rsid w:val="00820D6F"/>
    <w:rsid w:val="0082256D"/>
    <w:rsid w:val="008263B5"/>
    <w:rsid w:val="00827D1A"/>
    <w:rsid w:val="0083255E"/>
    <w:rsid w:val="00835FF2"/>
    <w:rsid w:val="00837EAA"/>
    <w:rsid w:val="00846C0D"/>
    <w:rsid w:val="00852B6C"/>
    <w:rsid w:val="00860C8D"/>
    <w:rsid w:val="00861D70"/>
    <w:rsid w:val="00862C80"/>
    <w:rsid w:val="0086461C"/>
    <w:rsid w:val="00865287"/>
    <w:rsid w:val="008739AB"/>
    <w:rsid w:val="0087525D"/>
    <w:rsid w:val="00883947"/>
    <w:rsid w:val="0089761C"/>
    <w:rsid w:val="008A0BD7"/>
    <w:rsid w:val="008A5B38"/>
    <w:rsid w:val="008A716E"/>
    <w:rsid w:val="008A7DA6"/>
    <w:rsid w:val="008B07F3"/>
    <w:rsid w:val="008B1B61"/>
    <w:rsid w:val="008B4600"/>
    <w:rsid w:val="008C33EE"/>
    <w:rsid w:val="008C7991"/>
    <w:rsid w:val="008C7EAD"/>
    <w:rsid w:val="008E25C2"/>
    <w:rsid w:val="008E4FC3"/>
    <w:rsid w:val="00900286"/>
    <w:rsid w:val="009102DE"/>
    <w:rsid w:val="00910C20"/>
    <w:rsid w:val="0091244E"/>
    <w:rsid w:val="00927596"/>
    <w:rsid w:val="009276FC"/>
    <w:rsid w:val="009279E1"/>
    <w:rsid w:val="00947924"/>
    <w:rsid w:val="009502C4"/>
    <w:rsid w:val="009520E0"/>
    <w:rsid w:val="00952A24"/>
    <w:rsid w:val="009579AD"/>
    <w:rsid w:val="009729B3"/>
    <w:rsid w:val="00973231"/>
    <w:rsid w:val="00975F07"/>
    <w:rsid w:val="0098598C"/>
    <w:rsid w:val="0099304E"/>
    <w:rsid w:val="009940C2"/>
    <w:rsid w:val="00994A55"/>
    <w:rsid w:val="009951A9"/>
    <w:rsid w:val="009A32C1"/>
    <w:rsid w:val="009A524F"/>
    <w:rsid w:val="009A6235"/>
    <w:rsid w:val="009A7662"/>
    <w:rsid w:val="009B306A"/>
    <w:rsid w:val="009C02A1"/>
    <w:rsid w:val="009C40FC"/>
    <w:rsid w:val="009D062C"/>
    <w:rsid w:val="009D440A"/>
    <w:rsid w:val="009F1CBC"/>
    <w:rsid w:val="00A02697"/>
    <w:rsid w:val="00A0555A"/>
    <w:rsid w:val="00A136F9"/>
    <w:rsid w:val="00A16009"/>
    <w:rsid w:val="00A16AFF"/>
    <w:rsid w:val="00A23AC4"/>
    <w:rsid w:val="00A24473"/>
    <w:rsid w:val="00A2589D"/>
    <w:rsid w:val="00A25964"/>
    <w:rsid w:val="00A26796"/>
    <w:rsid w:val="00A27906"/>
    <w:rsid w:val="00A3575B"/>
    <w:rsid w:val="00A361F7"/>
    <w:rsid w:val="00A43D93"/>
    <w:rsid w:val="00A5303A"/>
    <w:rsid w:val="00A55EC8"/>
    <w:rsid w:val="00A600B3"/>
    <w:rsid w:val="00A607F8"/>
    <w:rsid w:val="00A723DA"/>
    <w:rsid w:val="00A72ADF"/>
    <w:rsid w:val="00A737C8"/>
    <w:rsid w:val="00A7446C"/>
    <w:rsid w:val="00A7564F"/>
    <w:rsid w:val="00A85C26"/>
    <w:rsid w:val="00A870BA"/>
    <w:rsid w:val="00A91EA6"/>
    <w:rsid w:val="00A9321D"/>
    <w:rsid w:val="00A93F73"/>
    <w:rsid w:val="00A94488"/>
    <w:rsid w:val="00A977F6"/>
    <w:rsid w:val="00A978D7"/>
    <w:rsid w:val="00AA02D6"/>
    <w:rsid w:val="00AA0D3B"/>
    <w:rsid w:val="00AA6587"/>
    <w:rsid w:val="00AA7DCD"/>
    <w:rsid w:val="00AB495B"/>
    <w:rsid w:val="00AB50B0"/>
    <w:rsid w:val="00AB67E0"/>
    <w:rsid w:val="00AC0603"/>
    <w:rsid w:val="00AC0E89"/>
    <w:rsid w:val="00AC3166"/>
    <w:rsid w:val="00AD0A6F"/>
    <w:rsid w:val="00AE0022"/>
    <w:rsid w:val="00AE17DC"/>
    <w:rsid w:val="00AE52C9"/>
    <w:rsid w:val="00AF0473"/>
    <w:rsid w:val="00AF6ED7"/>
    <w:rsid w:val="00B010E7"/>
    <w:rsid w:val="00B067E8"/>
    <w:rsid w:val="00B07177"/>
    <w:rsid w:val="00B10DD0"/>
    <w:rsid w:val="00B15576"/>
    <w:rsid w:val="00B26366"/>
    <w:rsid w:val="00B27ABA"/>
    <w:rsid w:val="00B30389"/>
    <w:rsid w:val="00B4222D"/>
    <w:rsid w:val="00B4603E"/>
    <w:rsid w:val="00B46E49"/>
    <w:rsid w:val="00B563FF"/>
    <w:rsid w:val="00B65174"/>
    <w:rsid w:val="00B66E65"/>
    <w:rsid w:val="00B670A6"/>
    <w:rsid w:val="00B70246"/>
    <w:rsid w:val="00B71D78"/>
    <w:rsid w:val="00B75CBF"/>
    <w:rsid w:val="00B764EB"/>
    <w:rsid w:val="00B81667"/>
    <w:rsid w:val="00B84C9B"/>
    <w:rsid w:val="00B966F0"/>
    <w:rsid w:val="00B97973"/>
    <w:rsid w:val="00BA14F5"/>
    <w:rsid w:val="00BA1B1D"/>
    <w:rsid w:val="00BA453E"/>
    <w:rsid w:val="00BA4C2C"/>
    <w:rsid w:val="00BA54A1"/>
    <w:rsid w:val="00BA5A4F"/>
    <w:rsid w:val="00BB112C"/>
    <w:rsid w:val="00BB37DC"/>
    <w:rsid w:val="00BC3D53"/>
    <w:rsid w:val="00BC484B"/>
    <w:rsid w:val="00BD0199"/>
    <w:rsid w:val="00BD0D4F"/>
    <w:rsid w:val="00BD2263"/>
    <w:rsid w:val="00BD2C80"/>
    <w:rsid w:val="00BF6004"/>
    <w:rsid w:val="00C0103B"/>
    <w:rsid w:val="00C12E7E"/>
    <w:rsid w:val="00C13FF4"/>
    <w:rsid w:val="00C169E8"/>
    <w:rsid w:val="00C200DE"/>
    <w:rsid w:val="00C2334E"/>
    <w:rsid w:val="00C24D67"/>
    <w:rsid w:val="00C2728C"/>
    <w:rsid w:val="00C32781"/>
    <w:rsid w:val="00C3501A"/>
    <w:rsid w:val="00C351EA"/>
    <w:rsid w:val="00C46F3C"/>
    <w:rsid w:val="00C475BB"/>
    <w:rsid w:val="00C5252F"/>
    <w:rsid w:val="00C55EC1"/>
    <w:rsid w:val="00C620F2"/>
    <w:rsid w:val="00C638EC"/>
    <w:rsid w:val="00C70083"/>
    <w:rsid w:val="00C73D22"/>
    <w:rsid w:val="00C80798"/>
    <w:rsid w:val="00C91E19"/>
    <w:rsid w:val="00C92BB6"/>
    <w:rsid w:val="00C93DA2"/>
    <w:rsid w:val="00C95D1C"/>
    <w:rsid w:val="00C96BDD"/>
    <w:rsid w:val="00CA2B9D"/>
    <w:rsid w:val="00CB2AD2"/>
    <w:rsid w:val="00CC1438"/>
    <w:rsid w:val="00CC527E"/>
    <w:rsid w:val="00CC5A7A"/>
    <w:rsid w:val="00CD05DC"/>
    <w:rsid w:val="00CD585B"/>
    <w:rsid w:val="00CD6F3E"/>
    <w:rsid w:val="00CF03B6"/>
    <w:rsid w:val="00CF7565"/>
    <w:rsid w:val="00D04B89"/>
    <w:rsid w:val="00D04B9E"/>
    <w:rsid w:val="00D07309"/>
    <w:rsid w:val="00D0767C"/>
    <w:rsid w:val="00D11338"/>
    <w:rsid w:val="00D219AB"/>
    <w:rsid w:val="00D22ED3"/>
    <w:rsid w:val="00D22F0E"/>
    <w:rsid w:val="00D26D21"/>
    <w:rsid w:val="00D33930"/>
    <w:rsid w:val="00D33CEA"/>
    <w:rsid w:val="00D40DCE"/>
    <w:rsid w:val="00D5513D"/>
    <w:rsid w:val="00D6039B"/>
    <w:rsid w:val="00D63560"/>
    <w:rsid w:val="00D667A3"/>
    <w:rsid w:val="00D679B1"/>
    <w:rsid w:val="00D72C3B"/>
    <w:rsid w:val="00D763A6"/>
    <w:rsid w:val="00D85952"/>
    <w:rsid w:val="00D93A30"/>
    <w:rsid w:val="00D93AD3"/>
    <w:rsid w:val="00D94D2C"/>
    <w:rsid w:val="00DA085E"/>
    <w:rsid w:val="00DA4B38"/>
    <w:rsid w:val="00DA6869"/>
    <w:rsid w:val="00DB3290"/>
    <w:rsid w:val="00DB5BB2"/>
    <w:rsid w:val="00DB733D"/>
    <w:rsid w:val="00DC0155"/>
    <w:rsid w:val="00DD0409"/>
    <w:rsid w:val="00DD0D76"/>
    <w:rsid w:val="00DD37A1"/>
    <w:rsid w:val="00DD7712"/>
    <w:rsid w:val="00DE611D"/>
    <w:rsid w:val="00DF5800"/>
    <w:rsid w:val="00E03A56"/>
    <w:rsid w:val="00E0524C"/>
    <w:rsid w:val="00E06C16"/>
    <w:rsid w:val="00E133C3"/>
    <w:rsid w:val="00E14F75"/>
    <w:rsid w:val="00E203B4"/>
    <w:rsid w:val="00E21233"/>
    <w:rsid w:val="00E26975"/>
    <w:rsid w:val="00E42731"/>
    <w:rsid w:val="00E44A17"/>
    <w:rsid w:val="00E47742"/>
    <w:rsid w:val="00E50E1E"/>
    <w:rsid w:val="00E52901"/>
    <w:rsid w:val="00E5373A"/>
    <w:rsid w:val="00E554B3"/>
    <w:rsid w:val="00E62037"/>
    <w:rsid w:val="00E6323F"/>
    <w:rsid w:val="00E71DD0"/>
    <w:rsid w:val="00E7326A"/>
    <w:rsid w:val="00E741F2"/>
    <w:rsid w:val="00E82EEF"/>
    <w:rsid w:val="00E834BF"/>
    <w:rsid w:val="00E927CC"/>
    <w:rsid w:val="00E92CBA"/>
    <w:rsid w:val="00EA0F6D"/>
    <w:rsid w:val="00EA4224"/>
    <w:rsid w:val="00ED3D9C"/>
    <w:rsid w:val="00ED5664"/>
    <w:rsid w:val="00ED61F5"/>
    <w:rsid w:val="00EE05D6"/>
    <w:rsid w:val="00EF4FBC"/>
    <w:rsid w:val="00EF6326"/>
    <w:rsid w:val="00F03746"/>
    <w:rsid w:val="00F0724C"/>
    <w:rsid w:val="00F11907"/>
    <w:rsid w:val="00F11C35"/>
    <w:rsid w:val="00F143FF"/>
    <w:rsid w:val="00F17B4E"/>
    <w:rsid w:val="00F17F2A"/>
    <w:rsid w:val="00F20378"/>
    <w:rsid w:val="00F20615"/>
    <w:rsid w:val="00F2238C"/>
    <w:rsid w:val="00F22526"/>
    <w:rsid w:val="00F2256B"/>
    <w:rsid w:val="00F26986"/>
    <w:rsid w:val="00F3139D"/>
    <w:rsid w:val="00F37C8D"/>
    <w:rsid w:val="00F45EED"/>
    <w:rsid w:val="00F467CE"/>
    <w:rsid w:val="00F50616"/>
    <w:rsid w:val="00F508D1"/>
    <w:rsid w:val="00F56022"/>
    <w:rsid w:val="00F57BD2"/>
    <w:rsid w:val="00F6288A"/>
    <w:rsid w:val="00F62A16"/>
    <w:rsid w:val="00F62AF3"/>
    <w:rsid w:val="00F83487"/>
    <w:rsid w:val="00F83724"/>
    <w:rsid w:val="00F85218"/>
    <w:rsid w:val="00FA05F8"/>
    <w:rsid w:val="00FA2162"/>
    <w:rsid w:val="00FA2AC6"/>
    <w:rsid w:val="00FA4D33"/>
    <w:rsid w:val="00FB00BF"/>
    <w:rsid w:val="00FB08DE"/>
    <w:rsid w:val="00FB2D5D"/>
    <w:rsid w:val="00FC0ACA"/>
    <w:rsid w:val="00FD3E27"/>
    <w:rsid w:val="00FD5BE2"/>
    <w:rsid w:val="00FD6B32"/>
    <w:rsid w:val="00FE23E6"/>
    <w:rsid w:val="00FE2F9B"/>
    <w:rsid w:val="01C83229"/>
    <w:rsid w:val="0241472D"/>
    <w:rsid w:val="02985E84"/>
    <w:rsid w:val="02E66234"/>
    <w:rsid w:val="02EC41EC"/>
    <w:rsid w:val="04493554"/>
    <w:rsid w:val="0580326D"/>
    <w:rsid w:val="06ADC481"/>
    <w:rsid w:val="078539C2"/>
    <w:rsid w:val="07A6482F"/>
    <w:rsid w:val="08A9268A"/>
    <w:rsid w:val="090F1D92"/>
    <w:rsid w:val="09AC5AB4"/>
    <w:rsid w:val="0A246F86"/>
    <w:rsid w:val="0AB950F5"/>
    <w:rsid w:val="0C2F2472"/>
    <w:rsid w:val="0C513505"/>
    <w:rsid w:val="0D300EFB"/>
    <w:rsid w:val="0DAD7E0F"/>
    <w:rsid w:val="0E8547F7"/>
    <w:rsid w:val="0F791E68"/>
    <w:rsid w:val="0FB7216E"/>
    <w:rsid w:val="0FEF7E40"/>
    <w:rsid w:val="10665F0D"/>
    <w:rsid w:val="121217BB"/>
    <w:rsid w:val="14177C31"/>
    <w:rsid w:val="156A350D"/>
    <w:rsid w:val="158B0E1E"/>
    <w:rsid w:val="15CC605B"/>
    <w:rsid w:val="16DD3E67"/>
    <w:rsid w:val="16F87EBE"/>
    <w:rsid w:val="17025B25"/>
    <w:rsid w:val="175852DC"/>
    <w:rsid w:val="18360C1B"/>
    <w:rsid w:val="190F21C2"/>
    <w:rsid w:val="1A9D3FF6"/>
    <w:rsid w:val="1AD04E0B"/>
    <w:rsid w:val="1AE37DAC"/>
    <w:rsid w:val="1B562EF8"/>
    <w:rsid w:val="1D6A21EA"/>
    <w:rsid w:val="1D7768AC"/>
    <w:rsid w:val="1DBB48BD"/>
    <w:rsid w:val="1DE174BD"/>
    <w:rsid w:val="1E455A39"/>
    <w:rsid w:val="1E5E59BC"/>
    <w:rsid w:val="1E67561A"/>
    <w:rsid w:val="1EA8612E"/>
    <w:rsid w:val="1EB168D7"/>
    <w:rsid w:val="1F902012"/>
    <w:rsid w:val="1FEE32BD"/>
    <w:rsid w:val="22141FF0"/>
    <w:rsid w:val="228C6191"/>
    <w:rsid w:val="253A6F98"/>
    <w:rsid w:val="258F9EE3"/>
    <w:rsid w:val="259E265F"/>
    <w:rsid w:val="25DB0B7C"/>
    <w:rsid w:val="267C09C6"/>
    <w:rsid w:val="26BB5C31"/>
    <w:rsid w:val="27AF4D58"/>
    <w:rsid w:val="2A3E2D93"/>
    <w:rsid w:val="2BAC5FB7"/>
    <w:rsid w:val="2BAE3D8C"/>
    <w:rsid w:val="2BD9047F"/>
    <w:rsid w:val="2C6B1210"/>
    <w:rsid w:val="2C967935"/>
    <w:rsid w:val="2CE91D3E"/>
    <w:rsid w:val="2DFF3060"/>
    <w:rsid w:val="2EDD135D"/>
    <w:rsid w:val="2EFB0FA1"/>
    <w:rsid w:val="2F1B2576"/>
    <w:rsid w:val="2F630B23"/>
    <w:rsid w:val="2FD14AB4"/>
    <w:rsid w:val="305A6DDB"/>
    <w:rsid w:val="30F526BD"/>
    <w:rsid w:val="31D92875"/>
    <w:rsid w:val="346212CD"/>
    <w:rsid w:val="34880F47"/>
    <w:rsid w:val="35715AD4"/>
    <w:rsid w:val="35B504B1"/>
    <w:rsid w:val="36B054EF"/>
    <w:rsid w:val="36EED3D2"/>
    <w:rsid w:val="37E3477C"/>
    <w:rsid w:val="38D36F71"/>
    <w:rsid w:val="39E43B1E"/>
    <w:rsid w:val="39E75F08"/>
    <w:rsid w:val="3A332488"/>
    <w:rsid w:val="3B275E39"/>
    <w:rsid w:val="3BE75C4C"/>
    <w:rsid w:val="3BFB92DA"/>
    <w:rsid w:val="3C1709E8"/>
    <w:rsid w:val="3C5B715F"/>
    <w:rsid w:val="3CAFB6D3"/>
    <w:rsid w:val="3DF40CB5"/>
    <w:rsid w:val="3F7F3B6C"/>
    <w:rsid w:val="3F80492C"/>
    <w:rsid w:val="3F8C243B"/>
    <w:rsid w:val="3FB63057"/>
    <w:rsid w:val="40976EB6"/>
    <w:rsid w:val="41C717DC"/>
    <w:rsid w:val="428F35C1"/>
    <w:rsid w:val="42AB7656"/>
    <w:rsid w:val="44954957"/>
    <w:rsid w:val="458F3F2F"/>
    <w:rsid w:val="45A27568"/>
    <w:rsid w:val="47520834"/>
    <w:rsid w:val="47D75125"/>
    <w:rsid w:val="4A8D725A"/>
    <w:rsid w:val="4AEF1BDD"/>
    <w:rsid w:val="4B921CFD"/>
    <w:rsid w:val="4C45016A"/>
    <w:rsid w:val="4D3E6259"/>
    <w:rsid w:val="4D753914"/>
    <w:rsid w:val="4E4A6989"/>
    <w:rsid w:val="4ECF7811"/>
    <w:rsid w:val="4EEF311A"/>
    <w:rsid w:val="4EF6A5B9"/>
    <w:rsid w:val="4EFFDE01"/>
    <w:rsid w:val="4F1A12CB"/>
    <w:rsid w:val="518C2746"/>
    <w:rsid w:val="54006B9A"/>
    <w:rsid w:val="54853CAF"/>
    <w:rsid w:val="56761321"/>
    <w:rsid w:val="568155AA"/>
    <w:rsid w:val="56F592CF"/>
    <w:rsid w:val="57E7344B"/>
    <w:rsid w:val="58A54222"/>
    <w:rsid w:val="58FF44B5"/>
    <w:rsid w:val="5AEEC0C8"/>
    <w:rsid w:val="5BCE0AFB"/>
    <w:rsid w:val="5BEC5D6B"/>
    <w:rsid w:val="5D6C5D00"/>
    <w:rsid w:val="5DEDABE3"/>
    <w:rsid w:val="5E8352FE"/>
    <w:rsid w:val="609E7153"/>
    <w:rsid w:val="617F4E21"/>
    <w:rsid w:val="62E443F4"/>
    <w:rsid w:val="633D7B1C"/>
    <w:rsid w:val="63C95631"/>
    <w:rsid w:val="64634B20"/>
    <w:rsid w:val="64647C2E"/>
    <w:rsid w:val="64F05CD2"/>
    <w:rsid w:val="651C6375"/>
    <w:rsid w:val="6707540A"/>
    <w:rsid w:val="674B2586"/>
    <w:rsid w:val="67D5571E"/>
    <w:rsid w:val="67E570A3"/>
    <w:rsid w:val="683C658E"/>
    <w:rsid w:val="683E1F97"/>
    <w:rsid w:val="691643C6"/>
    <w:rsid w:val="69FBF547"/>
    <w:rsid w:val="6AE924DC"/>
    <w:rsid w:val="6B1F769E"/>
    <w:rsid w:val="6C1D71EB"/>
    <w:rsid w:val="6CD063FD"/>
    <w:rsid w:val="6D93C3CA"/>
    <w:rsid w:val="6DBB09BB"/>
    <w:rsid w:val="6E5B666B"/>
    <w:rsid w:val="6F1F1B00"/>
    <w:rsid w:val="6F7A7CA0"/>
    <w:rsid w:val="7034536C"/>
    <w:rsid w:val="71DC7171"/>
    <w:rsid w:val="72425788"/>
    <w:rsid w:val="72C0713A"/>
    <w:rsid w:val="73DD5A74"/>
    <w:rsid w:val="73E630B6"/>
    <w:rsid w:val="75F5CF4C"/>
    <w:rsid w:val="77154DC6"/>
    <w:rsid w:val="777F5A26"/>
    <w:rsid w:val="779C50F7"/>
    <w:rsid w:val="77E7D3E3"/>
    <w:rsid w:val="77EF8D12"/>
    <w:rsid w:val="77F5647F"/>
    <w:rsid w:val="77FD1539"/>
    <w:rsid w:val="791A9368"/>
    <w:rsid w:val="79D91409"/>
    <w:rsid w:val="79E5738A"/>
    <w:rsid w:val="7A96588C"/>
    <w:rsid w:val="7AEE4BE1"/>
    <w:rsid w:val="7B2D56CB"/>
    <w:rsid w:val="7B4F0CD6"/>
    <w:rsid w:val="7B6C113A"/>
    <w:rsid w:val="7BB79454"/>
    <w:rsid w:val="7BEF53E8"/>
    <w:rsid w:val="7BFF20BC"/>
    <w:rsid w:val="7BFF4F3E"/>
    <w:rsid w:val="7C34058C"/>
    <w:rsid w:val="7C4D3E8A"/>
    <w:rsid w:val="7CDE8A1A"/>
    <w:rsid w:val="7CFF6F5C"/>
    <w:rsid w:val="7D7157DB"/>
    <w:rsid w:val="7D7C2CA3"/>
    <w:rsid w:val="7D8A3B5D"/>
    <w:rsid w:val="7DFFB62C"/>
    <w:rsid w:val="7DFFC115"/>
    <w:rsid w:val="7E17D202"/>
    <w:rsid w:val="7EC5039A"/>
    <w:rsid w:val="7EE7310E"/>
    <w:rsid w:val="7EFCE134"/>
    <w:rsid w:val="7F5DD37F"/>
    <w:rsid w:val="7F743A29"/>
    <w:rsid w:val="7F792343"/>
    <w:rsid w:val="7FAD32F4"/>
    <w:rsid w:val="7FC20A21"/>
    <w:rsid w:val="7FD665D7"/>
    <w:rsid w:val="7FD99B6E"/>
    <w:rsid w:val="7FE79826"/>
    <w:rsid w:val="7FEFD1C7"/>
    <w:rsid w:val="7FFBD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D5E494"/>
  <w15:docId w15:val="{58738A65-779B-4F41-9B8B-2424E9281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a"/>
    <w:next w:val="a"/>
    <w:link w:val="40"/>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0">
    <w:name w:val="标题 4 字符"/>
    <w:basedOn w:val="a0"/>
    <w:link w:val="4"/>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 w:type="paragraph" w:customStyle="1" w:styleId="29">
    <w:name w:val="修订2"/>
    <w:hidden/>
    <w:uiPriority w:val="99"/>
    <w:semiHidden/>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B6B360-E7A4-4792-B5A2-6AD62A92B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17</Pages>
  <Words>6169</Words>
  <Characters>35169</Characters>
  <Application>Microsoft Office Word</Application>
  <DocSecurity>0</DocSecurity>
  <Lines>293</Lines>
  <Paragraphs>82</Paragraphs>
  <ScaleCrop>false</ScaleCrop>
  <Company>ZTE Corporation</Company>
  <LinksUpToDate>false</LinksUpToDate>
  <CharactersWithSpaces>41256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ZTE-Nan</cp:lastModifiedBy>
  <cp:revision>32</cp:revision>
  <cp:lastPrinted>2002-04-26T09:10:00Z</cp:lastPrinted>
  <dcterms:created xsi:type="dcterms:W3CDTF">2024-04-03T07:14:00Z</dcterms:created>
  <dcterms:modified xsi:type="dcterms:W3CDTF">2024-04-05T00:27:00Z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4CE4E6BD58E4459A866CFD71C9947F36</vt:lpwstr>
  </property>
</Properties>
</file>